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87E2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5AF7F4">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3E738E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67.060</w:t>
            </w:r>
            <w:r>
              <w:rPr>
                <w:rFonts w:ascii="黑体" w:hAnsi="黑体" w:eastAsia="黑体"/>
                <w:sz w:val="21"/>
                <w:szCs w:val="21"/>
              </w:rPr>
              <w:t xml:space="preserve"> </w:t>
            </w:r>
            <w:r>
              <w:rPr>
                <w:rFonts w:ascii="黑体" w:hAnsi="黑体" w:eastAsia="黑体"/>
                <w:sz w:val="21"/>
                <w:szCs w:val="21"/>
              </w:rPr>
              <w:fldChar w:fldCharType="end"/>
            </w:r>
            <w:bookmarkEnd w:id="0"/>
          </w:p>
        </w:tc>
      </w:tr>
      <w:tr w14:paraId="29B84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FEEB2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D8F338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23</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EC4C90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DEFACC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61</w:t>
            </w:r>
            <w:r>
              <w:fldChar w:fldCharType="end"/>
            </w:r>
            <w:bookmarkEnd w:id="3"/>
          </w:p>
        </w:tc>
      </w:tr>
    </w:tbl>
    <w:p w14:paraId="2E5FFC5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3613CD3">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467379B">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6CCFDB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2D349C">
      <w:pPr>
        <w:pStyle w:val="50"/>
        <w:framePr w:w="9639" w:h="6976" w:hRule="exact" w:hSpace="0" w:vSpace="0" w:wrap="around" w:hAnchor="page" w:y="6408"/>
        <w:jc w:val="center"/>
        <w:rPr>
          <w:rFonts w:hint="eastAsia" w:ascii="黑体" w:hAnsi="黑体" w:eastAsia="黑体"/>
          <w:b w:val="0"/>
          <w:bCs w:val="0"/>
          <w:w w:val="100"/>
        </w:rPr>
      </w:pPr>
    </w:p>
    <w:p w14:paraId="2E481F43">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地理标志产品质量要求  甘泉红小豆</w:t>
      </w:r>
      <w:r>
        <w:fldChar w:fldCharType="end"/>
      </w:r>
      <w:bookmarkEnd w:id="9"/>
    </w:p>
    <w:p w14:paraId="1FE417F9">
      <w:pPr>
        <w:framePr w:w="9639" w:h="6974" w:hRule="exact" w:wrap="around" w:vAnchor="page" w:hAnchor="page" w:x="1419" w:y="6408" w:anchorLock="1"/>
        <w:ind w:left="-1418"/>
      </w:pPr>
    </w:p>
    <w:p w14:paraId="0C785BA4">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Quality requirements for product of geographical indication—- Ganquan adzuki bean</w:t>
      </w:r>
      <w:r>
        <w:rPr>
          <w:rFonts w:ascii="黑体" w:hAnsi="黑体" w:eastAsia="黑体"/>
          <w:szCs w:val="28"/>
        </w:rPr>
        <w:fldChar w:fldCharType="end"/>
      </w:r>
      <w:bookmarkEnd w:id="10"/>
    </w:p>
    <w:p w14:paraId="00604E31">
      <w:pPr>
        <w:framePr w:w="9639" w:h="6974" w:hRule="exact" w:wrap="around" w:vAnchor="page" w:hAnchor="page" w:x="1419" w:y="6408" w:anchorLock="1"/>
        <w:spacing w:line="760" w:lineRule="exact"/>
        <w:ind w:left="-1418"/>
      </w:pPr>
    </w:p>
    <w:p w14:paraId="09A45657">
      <w:pPr>
        <w:pStyle w:val="125"/>
        <w:framePr w:w="9639" w:h="6974" w:hRule="exact" w:wrap="around" w:vAnchor="page" w:hAnchor="page" w:x="1419" w:y="6408" w:anchorLock="1"/>
        <w:textAlignment w:val="bottom"/>
        <w:rPr>
          <w:rFonts w:eastAsia="黑体"/>
          <w:szCs w:val="28"/>
        </w:rPr>
      </w:pPr>
    </w:p>
    <w:p w14:paraId="0091055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68702F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489679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657200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774C48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5A3241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EAB512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8886B94">
      <w:pPr>
        <w:pStyle w:val="91"/>
        <w:spacing w:after="468"/>
        <w:rPr>
          <w:rFonts w:hint="eastAsia"/>
        </w:rPr>
      </w:pPr>
      <w:bookmarkStart w:id="21" w:name="BookMark1"/>
      <w:bookmarkStart w:id="22" w:name="_Toc194423301"/>
      <w:bookmarkStart w:id="23" w:name="_Toc194497593"/>
      <w:r>
        <w:rPr>
          <w:rFonts w:hint="eastAsia"/>
          <w:spacing w:val="320"/>
        </w:rPr>
        <w:t>目</w:t>
      </w:r>
      <w:r>
        <w:rPr>
          <w:rFonts w:hint="eastAsia"/>
        </w:rPr>
        <w:t>次</w:t>
      </w:r>
    </w:p>
    <w:p w14:paraId="6D436D5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"_Toc194498362"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_Toc194498362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4EC70F4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"_Toc194498363"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_Toc194498363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5A2F5A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"_Toc194498364"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_Toc194498364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7B805F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"_Toc194498365"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_Toc194498365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9C9312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"_Toc194498366" </w:instrText>
      </w:r>
      <w:r>
        <w:fldChar w:fldCharType="separate"/>
      </w:r>
      <w:r>
        <w:rPr>
          <w:rStyle w:val="32"/>
          <w:rFonts w:hint="eastAsia"/>
        </w:rPr>
        <w:t>4</w:t>
      </w:r>
      <w:r>
        <w:rPr>
          <w:rStyle w:val="32"/>
        </w:rPr>
        <w:t xml:space="preserve"> </w:t>
      </w:r>
      <w:r>
        <w:rPr>
          <w:rStyle w:val="32"/>
          <w:rFonts w:hint="eastAsia"/>
        </w:rPr>
        <w:t xml:space="preserve"> 地理标志产品保护范围</w:t>
      </w:r>
      <w:r>
        <w:rPr>
          <w:rFonts w:hint="eastAsia"/>
        </w:rPr>
        <w:tab/>
      </w:r>
      <w:r>
        <w:rPr>
          <w:rFonts w:hint="eastAsia"/>
        </w:rPr>
        <w:fldChar w:fldCharType="begin"/>
      </w:r>
      <w:r>
        <w:rPr>
          <w:rFonts w:hint="eastAsia"/>
        </w:rPr>
        <w:instrText xml:space="preserve"> </w:instrText>
      </w:r>
      <w:r>
        <w:instrText xml:space="preserve">PAGEREF _Toc194498366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066F01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"_Toc194498367" </w:instrText>
      </w:r>
      <w:r>
        <w:fldChar w:fldCharType="separate"/>
      </w:r>
      <w:r>
        <w:rPr>
          <w:rStyle w:val="32"/>
          <w:rFonts w:hint="eastAsia"/>
        </w:rPr>
        <w:t>5</w:t>
      </w:r>
      <w:r>
        <w:rPr>
          <w:rStyle w:val="32"/>
        </w:rPr>
        <w:t xml:space="preserve"> </w:t>
      </w:r>
      <w:r>
        <w:rPr>
          <w:rStyle w:val="32"/>
          <w:rFonts w:hint="eastAsia"/>
        </w:rPr>
        <w:t xml:space="preserve"> 栽培要求</w:t>
      </w:r>
      <w:r>
        <w:rPr>
          <w:rFonts w:hint="eastAsia"/>
        </w:rPr>
        <w:tab/>
      </w:r>
      <w:r>
        <w:rPr>
          <w:rFonts w:hint="eastAsia"/>
        </w:rPr>
        <w:fldChar w:fldCharType="begin"/>
      </w:r>
      <w:r>
        <w:rPr>
          <w:rFonts w:hint="eastAsia"/>
        </w:rPr>
        <w:instrText xml:space="preserve"> </w:instrText>
      </w:r>
      <w:r>
        <w:instrText xml:space="preserve">PAGEREF _Toc194498367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6B8DFA8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"_Toc194498368"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品种</w:t>
      </w:r>
      <w:r>
        <w:rPr>
          <w:rFonts w:hint="eastAsia"/>
        </w:rPr>
        <w:tab/>
      </w:r>
      <w:r>
        <w:rPr>
          <w:rFonts w:hint="eastAsia"/>
        </w:rPr>
        <w:fldChar w:fldCharType="begin"/>
      </w:r>
      <w:r>
        <w:rPr>
          <w:rFonts w:hint="eastAsia"/>
        </w:rPr>
        <w:instrText xml:space="preserve"> </w:instrText>
      </w:r>
      <w:r>
        <w:instrText xml:space="preserve">PAGEREF _Toc194498368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0D1410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"_Toc194498369"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立地条件</w:t>
      </w:r>
      <w:r>
        <w:rPr>
          <w:rFonts w:hint="eastAsia"/>
        </w:rPr>
        <w:tab/>
      </w:r>
      <w:r>
        <w:rPr>
          <w:rFonts w:hint="eastAsia"/>
        </w:rPr>
        <w:fldChar w:fldCharType="begin"/>
      </w:r>
      <w:r>
        <w:rPr>
          <w:rFonts w:hint="eastAsia"/>
        </w:rPr>
        <w:instrText xml:space="preserve"> </w:instrText>
      </w:r>
      <w:r>
        <w:instrText xml:space="preserve">PAGEREF _Toc194498369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6B8425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"_Toc194498370" </w:instrText>
      </w:r>
      <w:r>
        <w:fldChar w:fldCharType="separate"/>
      </w:r>
      <w:r>
        <w:rPr>
          <w:rStyle w:val="32"/>
          <w:rFonts w:hint="eastAsia"/>
          <w14:scene3d w14:prst="orthographicFront">
            <w14:lightRig w14:rig="threePt" w14:dir="t">
              <w14:rot w14:lat="0" w14:lon="0" w14:rev="0"/>
            </w14:lightRig>
          </w14:scene3d>
        </w:rPr>
        <w:t>5.3</w:t>
      </w:r>
      <w:r>
        <w:rPr>
          <w:rStyle w:val="32"/>
          <w14:scene3d w14:prst="orthographicFront">
            <w14:lightRig w14:rig="threePt" w14:dir="t">
              <w14:rot w14:lat="0" w14:lon="0" w14:rev="0"/>
            </w14:lightRig>
          </w14:scene3d>
        </w:rPr>
        <w:t xml:space="preserve"> </w:t>
      </w:r>
      <w:r>
        <w:rPr>
          <w:rStyle w:val="32"/>
          <w:rFonts w:hint="eastAsia"/>
        </w:rPr>
        <w:t xml:space="preserve"> 栽植</w:t>
      </w:r>
      <w:r>
        <w:rPr>
          <w:rFonts w:hint="eastAsia"/>
        </w:rPr>
        <w:tab/>
      </w:r>
      <w:r>
        <w:rPr>
          <w:rFonts w:hint="eastAsia"/>
        </w:rPr>
        <w:fldChar w:fldCharType="begin"/>
      </w:r>
      <w:r>
        <w:rPr>
          <w:rFonts w:hint="eastAsia"/>
        </w:rPr>
        <w:instrText xml:space="preserve"> </w:instrText>
      </w:r>
      <w:r>
        <w:instrText xml:space="preserve">PAGEREF _Toc194498370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55D6088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"_Toc194498371" </w:instrText>
      </w:r>
      <w:r>
        <w:fldChar w:fldCharType="separate"/>
      </w:r>
      <w:r>
        <w:rPr>
          <w:rStyle w:val="32"/>
          <w:rFonts w:hint="eastAsia"/>
        </w:rPr>
        <w:t>6</w:t>
      </w:r>
      <w:r>
        <w:rPr>
          <w:rStyle w:val="32"/>
        </w:rPr>
        <w:t xml:space="preserve"> </w:t>
      </w:r>
      <w:r>
        <w:rPr>
          <w:rStyle w:val="32"/>
          <w:rFonts w:hint="eastAsia"/>
        </w:rPr>
        <w:t xml:space="preserve"> 质量要求</w:t>
      </w:r>
      <w:r>
        <w:rPr>
          <w:rFonts w:hint="eastAsia"/>
        </w:rPr>
        <w:tab/>
      </w:r>
      <w:r>
        <w:rPr>
          <w:rFonts w:hint="eastAsia"/>
        </w:rPr>
        <w:fldChar w:fldCharType="begin"/>
      </w:r>
      <w:r>
        <w:rPr>
          <w:rFonts w:hint="eastAsia"/>
        </w:rPr>
        <w:instrText xml:space="preserve"> </w:instrText>
      </w:r>
      <w:r>
        <w:instrText xml:space="preserve">PAGEREF _Toc194498371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0F1205B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"_Toc194498372"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感官指标</w:t>
      </w:r>
      <w:r>
        <w:rPr>
          <w:rFonts w:hint="eastAsia"/>
        </w:rPr>
        <w:tab/>
      </w:r>
      <w:r>
        <w:rPr>
          <w:rFonts w:hint="eastAsia"/>
        </w:rPr>
        <w:fldChar w:fldCharType="begin"/>
      </w:r>
      <w:r>
        <w:rPr>
          <w:rFonts w:hint="eastAsia"/>
        </w:rPr>
        <w:instrText xml:space="preserve"> </w:instrText>
      </w:r>
      <w:r>
        <w:instrText xml:space="preserve">PAGEREF _Toc194498372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41726C8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"_Toc194498373"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理化指标</w:t>
      </w:r>
      <w:r>
        <w:rPr>
          <w:rFonts w:hint="eastAsia"/>
        </w:rPr>
        <w:tab/>
      </w:r>
      <w:r>
        <w:rPr>
          <w:rFonts w:hint="eastAsia"/>
        </w:rPr>
        <w:fldChar w:fldCharType="begin"/>
      </w:r>
      <w:r>
        <w:rPr>
          <w:rFonts w:hint="eastAsia"/>
        </w:rPr>
        <w:instrText xml:space="preserve"> </w:instrText>
      </w:r>
      <w:r>
        <w:instrText xml:space="preserve">PAGEREF _Toc194498373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5DB9C36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"_Toc194498374" </w:instrText>
      </w:r>
      <w:r>
        <w:fldChar w:fldCharType="separate"/>
      </w:r>
      <w:r>
        <w:rPr>
          <w:rStyle w:val="32"/>
          <w:rFonts w:hint="eastAsia"/>
          <w14:scene3d w14:prst="orthographicFront">
            <w14:lightRig w14:rig="threePt" w14:dir="t">
              <w14:rot w14:lat="0" w14:lon="0" w14:rev="0"/>
            </w14:lightRig>
          </w14:scene3d>
        </w:rPr>
        <w:t>6.3</w:t>
      </w:r>
      <w:r>
        <w:rPr>
          <w:rStyle w:val="32"/>
          <w14:scene3d w14:prst="orthographicFront">
            <w14:lightRig w14:rig="threePt" w14:dir="t">
              <w14:rot w14:lat="0" w14:lon="0" w14:rev="0"/>
            </w14:lightRig>
          </w14:scene3d>
        </w:rPr>
        <w:t xml:space="preserve"> </w:t>
      </w:r>
      <w:r>
        <w:rPr>
          <w:rStyle w:val="32"/>
          <w:rFonts w:hint="eastAsia"/>
        </w:rPr>
        <w:t xml:space="preserve"> 净含量</w:t>
      </w:r>
      <w:r>
        <w:rPr>
          <w:rFonts w:hint="eastAsia"/>
        </w:rPr>
        <w:tab/>
      </w:r>
      <w:r>
        <w:rPr>
          <w:rFonts w:hint="eastAsia"/>
        </w:rPr>
        <w:fldChar w:fldCharType="begin"/>
      </w:r>
      <w:r>
        <w:rPr>
          <w:rFonts w:hint="eastAsia"/>
        </w:rPr>
        <w:instrText xml:space="preserve"> </w:instrText>
      </w:r>
      <w:r>
        <w:instrText xml:space="preserve">PAGEREF _Toc194498374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A8AB3F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"_Toc194498375" </w:instrText>
      </w:r>
      <w:r>
        <w:fldChar w:fldCharType="separate"/>
      </w:r>
      <w:r>
        <w:rPr>
          <w:rStyle w:val="32"/>
          <w:rFonts w:hint="eastAsia"/>
        </w:rPr>
        <w:t>7</w:t>
      </w:r>
      <w:r>
        <w:rPr>
          <w:rStyle w:val="32"/>
        </w:rPr>
        <w:t xml:space="preserve"> </w:t>
      </w:r>
      <w:r>
        <w:rPr>
          <w:rStyle w:val="32"/>
          <w:rFonts w:hint="eastAsia"/>
        </w:rPr>
        <w:t xml:space="preserve"> 检验方法</w:t>
      </w:r>
      <w:r>
        <w:rPr>
          <w:rFonts w:hint="eastAsia"/>
        </w:rPr>
        <w:tab/>
      </w:r>
      <w:r>
        <w:rPr>
          <w:rFonts w:hint="eastAsia"/>
        </w:rPr>
        <w:fldChar w:fldCharType="begin"/>
      </w:r>
      <w:r>
        <w:rPr>
          <w:rFonts w:hint="eastAsia"/>
        </w:rPr>
        <w:instrText xml:space="preserve"> </w:instrText>
      </w:r>
      <w:r>
        <w:instrText xml:space="preserve">PAGEREF _Toc194498375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7625F6B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"_Toc194498376" </w:instrText>
      </w:r>
      <w:r>
        <w:fldChar w:fldCharType="separate"/>
      </w:r>
      <w:r>
        <w:rPr>
          <w:rStyle w:val="32"/>
          <w:rFonts w:hint="eastAsia"/>
          <w14:scene3d w14:prst="orthographicFront">
            <w14:lightRig w14:rig="threePt" w14:dir="t">
              <w14:rot w14:lat="0" w14:lon="0" w14:rev="0"/>
            </w14:lightRig>
          </w14:scene3d>
        </w:rPr>
        <w:t>7.1</w:t>
      </w:r>
      <w:r>
        <w:rPr>
          <w:rStyle w:val="32"/>
          <w14:scene3d w14:prst="orthographicFront">
            <w14:lightRig w14:rig="threePt" w14:dir="t">
              <w14:rot w14:lat="0" w14:lon="0" w14:rev="0"/>
            </w14:lightRig>
          </w14:scene3d>
        </w:rPr>
        <w:t xml:space="preserve"> </w:t>
      </w:r>
      <w:r>
        <w:rPr>
          <w:rStyle w:val="32"/>
          <w:rFonts w:hint="eastAsia"/>
        </w:rPr>
        <w:t xml:space="preserve"> 感官指标</w:t>
      </w:r>
      <w:r>
        <w:rPr>
          <w:rFonts w:hint="eastAsia"/>
        </w:rPr>
        <w:tab/>
      </w:r>
      <w:r>
        <w:rPr>
          <w:rFonts w:hint="eastAsia"/>
        </w:rPr>
        <w:fldChar w:fldCharType="begin"/>
      </w:r>
      <w:r>
        <w:rPr>
          <w:rFonts w:hint="eastAsia"/>
        </w:rPr>
        <w:instrText xml:space="preserve"> </w:instrText>
      </w:r>
      <w:r>
        <w:instrText xml:space="preserve">PAGEREF _Toc194498376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2977E13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"_Toc194498377" </w:instrText>
      </w:r>
      <w:r>
        <w:fldChar w:fldCharType="separate"/>
      </w:r>
      <w:r>
        <w:rPr>
          <w:rStyle w:val="32"/>
          <w:rFonts w:hint="eastAsia"/>
          <w14:scene3d w14:prst="orthographicFront">
            <w14:lightRig w14:rig="threePt" w14:dir="t">
              <w14:rot w14:lat="0" w14:lon="0" w14:rev="0"/>
            </w14:lightRig>
          </w14:scene3d>
        </w:rPr>
        <w:t>7.2</w:t>
      </w:r>
      <w:r>
        <w:rPr>
          <w:rStyle w:val="32"/>
          <w14:scene3d w14:prst="orthographicFront">
            <w14:lightRig w14:rig="threePt" w14:dir="t">
              <w14:rot w14:lat="0" w14:lon="0" w14:rev="0"/>
            </w14:lightRig>
          </w14:scene3d>
        </w:rPr>
        <w:t xml:space="preserve"> </w:t>
      </w:r>
      <w:r>
        <w:rPr>
          <w:rStyle w:val="32"/>
          <w:rFonts w:hint="eastAsia"/>
        </w:rPr>
        <w:t xml:space="preserve"> 理化指标</w:t>
      </w:r>
      <w:r>
        <w:rPr>
          <w:rFonts w:hint="eastAsia"/>
        </w:rPr>
        <w:tab/>
      </w:r>
      <w:r>
        <w:rPr>
          <w:rFonts w:hint="eastAsia"/>
        </w:rPr>
        <w:fldChar w:fldCharType="begin"/>
      </w:r>
      <w:r>
        <w:rPr>
          <w:rFonts w:hint="eastAsia"/>
        </w:rPr>
        <w:instrText xml:space="preserve"> </w:instrText>
      </w:r>
      <w:r>
        <w:instrText xml:space="preserve">PAGEREF _Toc194498377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7706EC8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"_Toc194498378" </w:instrText>
      </w:r>
      <w:r>
        <w:fldChar w:fldCharType="separate"/>
      </w:r>
      <w:r>
        <w:rPr>
          <w:rStyle w:val="32"/>
          <w:rFonts w:hint="eastAsia"/>
          <w14:scene3d w14:prst="orthographicFront">
            <w14:lightRig w14:rig="threePt" w14:dir="t">
              <w14:rot w14:lat="0" w14:lon="0" w14:rev="0"/>
            </w14:lightRig>
          </w14:scene3d>
        </w:rPr>
        <w:t>7.3</w:t>
      </w:r>
      <w:r>
        <w:rPr>
          <w:rStyle w:val="32"/>
          <w14:scene3d w14:prst="orthographicFront">
            <w14:lightRig w14:rig="threePt" w14:dir="t">
              <w14:rot w14:lat="0" w14:lon="0" w14:rev="0"/>
            </w14:lightRig>
          </w14:scene3d>
        </w:rPr>
        <w:t xml:space="preserve"> </w:t>
      </w:r>
      <w:r>
        <w:rPr>
          <w:rStyle w:val="32"/>
          <w:rFonts w:hint="eastAsia"/>
        </w:rPr>
        <w:t xml:space="preserve"> 净含量</w:t>
      </w:r>
      <w:r>
        <w:rPr>
          <w:rFonts w:hint="eastAsia"/>
        </w:rPr>
        <w:tab/>
      </w:r>
      <w:r>
        <w:rPr>
          <w:rFonts w:hint="eastAsia"/>
        </w:rPr>
        <w:fldChar w:fldCharType="begin"/>
      </w:r>
      <w:r>
        <w:rPr>
          <w:rFonts w:hint="eastAsia"/>
        </w:rPr>
        <w:instrText xml:space="preserve"> </w:instrText>
      </w:r>
      <w:r>
        <w:instrText xml:space="preserve">PAGEREF _Toc194498378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FAD5ED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"_Toc194498379" </w:instrText>
      </w:r>
      <w:r>
        <w:fldChar w:fldCharType="separate"/>
      </w:r>
      <w:r>
        <w:rPr>
          <w:rStyle w:val="32"/>
          <w:rFonts w:hint="eastAsia"/>
        </w:rPr>
        <w:t>8</w:t>
      </w:r>
      <w:r>
        <w:rPr>
          <w:rStyle w:val="32"/>
        </w:rPr>
        <w:t xml:space="preserve"> </w:t>
      </w:r>
      <w:r>
        <w:rPr>
          <w:rStyle w:val="32"/>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_Toc194498379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91D6AD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"_Toc194498380" </w:instrText>
      </w:r>
      <w:r>
        <w:fldChar w:fldCharType="separate"/>
      </w:r>
      <w:r>
        <w:rPr>
          <w:rStyle w:val="32"/>
          <w:rFonts w:hint="eastAsia"/>
          <w14:scene3d w14:prst="orthographicFront">
            <w14:lightRig w14:rig="threePt" w14:dir="t">
              <w14:rot w14:lat="0" w14:lon="0" w14:rev="0"/>
            </w14:lightRig>
          </w14:scene3d>
        </w:rPr>
        <w:t>8.1</w:t>
      </w:r>
      <w:r>
        <w:rPr>
          <w:rStyle w:val="32"/>
          <w14:scene3d w14:prst="orthographicFront">
            <w14:lightRig w14:rig="threePt" w14:dir="t">
              <w14:rot w14:lat="0" w14:lon="0" w14:rev="0"/>
            </w14:lightRig>
          </w14:scene3d>
        </w:rPr>
        <w:t xml:space="preserve"> </w:t>
      </w:r>
      <w:r>
        <w:rPr>
          <w:rStyle w:val="32"/>
          <w:rFonts w:hint="eastAsia"/>
        </w:rPr>
        <w:t xml:space="preserve"> 组批</w:t>
      </w:r>
      <w:r>
        <w:rPr>
          <w:rFonts w:hint="eastAsia"/>
        </w:rPr>
        <w:tab/>
      </w:r>
      <w:r>
        <w:rPr>
          <w:rFonts w:hint="eastAsia"/>
        </w:rPr>
        <w:fldChar w:fldCharType="begin"/>
      </w:r>
      <w:r>
        <w:rPr>
          <w:rFonts w:hint="eastAsia"/>
        </w:rPr>
        <w:instrText xml:space="preserve"> </w:instrText>
      </w:r>
      <w:r>
        <w:instrText xml:space="preserve">PAGEREF _Toc194498380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898FED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"_Toc194498381" </w:instrText>
      </w:r>
      <w:r>
        <w:fldChar w:fldCharType="separate"/>
      </w:r>
      <w:r>
        <w:rPr>
          <w:rStyle w:val="32"/>
          <w:rFonts w:hint="eastAsia"/>
          <w14:scene3d w14:prst="orthographicFront">
            <w14:lightRig w14:rig="threePt" w14:dir="t">
              <w14:rot w14:lat="0" w14:lon="0" w14:rev="0"/>
            </w14:lightRig>
          </w14:scene3d>
        </w:rPr>
        <w:t>8.2</w:t>
      </w:r>
      <w:r>
        <w:rPr>
          <w:rStyle w:val="32"/>
          <w14:scene3d w14:prst="orthographicFront">
            <w14:lightRig w14:rig="threePt" w14:dir="t">
              <w14:rot w14:lat="0" w14:lon="0" w14:rev="0"/>
            </w14:lightRig>
          </w14:scene3d>
        </w:rPr>
        <w:t xml:space="preserve"> </w:t>
      </w:r>
      <w:r>
        <w:rPr>
          <w:rStyle w:val="32"/>
          <w:rFonts w:hint="eastAsia"/>
        </w:rPr>
        <w:t xml:space="preserve"> 扦样和分样</w:t>
      </w:r>
      <w:r>
        <w:rPr>
          <w:rFonts w:hint="eastAsia"/>
        </w:rPr>
        <w:tab/>
      </w:r>
      <w:r>
        <w:rPr>
          <w:rFonts w:hint="eastAsia"/>
        </w:rPr>
        <w:fldChar w:fldCharType="begin"/>
      </w:r>
      <w:r>
        <w:rPr>
          <w:rFonts w:hint="eastAsia"/>
        </w:rPr>
        <w:instrText xml:space="preserve"> </w:instrText>
      </w:r>
      <w:r>
        <w:instrText xml:space="preserve">PAGEREF _Toc194498381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4076640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"_Toc194498382" </w:instrText>
      </w:r>
      <w:r>
        <w:fldChar w:fldCharType="separate"/>
      </w:r>
      <w:r>
        <w:rPr>
          <w:rStyle w:val="32"/>
          <w:rFonts w:hint="eastAsia"/>
          <w14:scene3d w14:prst="orthographicFront">
            <w14:lightRig w14:rig="threePt" w14:dir="t">
              <w14:rot w14:lat="0" w14:lon="0" w14:rev="0"/>
            </w14:lightRig>
          </w14:scene3d>
        </w:rPr>
        <w:t>8.3</w:t>
      </w:r>
      <w:r>
        <w:rPr>
          <w:rStyle w:val="32"/>
          <w14:scene3d w14:prst="orthographicFront">
            <w14:lightRig w14:rig="threePt" w14:dir="t">
              <w14:rot w14:lat="0" w14:lon="0" w14:rev="0"/>
            </w14:lightRig>
          </w14:scene3d>
        </w:rPr>
        <w:t xml:space="preserve"> </w:t>
      </w:r>
      <w:r>
        <w:rPr>
          <w:rStyle w:val="32"/>
          <w:rFonts w:hint="eastAsia"/>
        </w:rPr>
        <w:t xml:space="preserve"> 出厂检验</w:t>
      </w:r>
      <w:r>
        <w:rPr>
          <w:rFonts w:hint="eastAsia"/>
        </w:rPr>
        <w:tab/>
      </w:r>
      <w:r>
        <w:rPr>
          <w:rFonts w:hint="eastAsia"/>
        </w:rPr>
        <w:fldChar w:fldCharType="begin"/>
      </w:r>
      <w:r>
        <w:rPr>
          <w:rFonts w:hint="eastAsia"/>
        </w:rPr>
        <w:instrText xml:space="preserve"> </w:instrText>
      </w:r>
      <w:r>
        <w:instrText xml:space="preserve">PAGEREF _Toc194498382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8E8A1D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"_Toc194498383" </w:instrText>
      </w:r>
      <w:r>
        <w:fldChar w:fldCharType="separate"/>
      </w:r>
      <w:r>
        <w:rPr>
          <w:rStyle w:val="32"/>
          <w:rFonts w:hint="eastAsia"/>
          <w14:scene3d w14:prst="orthographicFront">
            <w14:lightRig w14:rig="threePt" w14:dir="t">
              <w14:rot w14:lat="0" w14:lon="0" w14:rev="0"/>
            </w14:lightRig>
          </w14:scene3d>
        </w:rPr>
        <w:t>8.4</w:t>
      </w:r>
      <w:r>
        <w:rPr>
          <w:rStyle w:val="32"/>
          <w14:scene3d w14:prst="orthographicFront">
            <w14:lightRig w14:rig="threePt" w14:dir="t">
              <w14:rot w14:lat="0" w14:lon="0" w14:rev="0"/>
            </w14:lightRig>
          </w14:scene3d>
        </w:rPr>
        <w:t xml:space="preserve"> </w:t>
      </w:r>
      <w:r>
        <w:rPr>
          <w:rStyle w:val="32"/>
          <w:rFonts w:hint="eastAsia"/>
        </w:rPr>
        <w:t xml:space="preserve"> 型式检验</w:t>
      </w:r>
      <w:r>
        <w:rPr>
          <w:rFonts w:hint="eastAsia"/>
        </w:rPr>
        <w:tab/>
      </w:r>
      <w:r>
        <w:rPr>
          <w:rFonts w:hint="eastAsia"/>
        </w:rPr>
        <w:fldChar w:fldCharType="begin"/>
      </w:r>
      <w:r>
        <w:rPr>
          <w:rFonts w:hint="eastAsia"/>
        </w:rPr>
        <w:instrText xml:space="preserve"> </w:instrText>
      </w:r>
      <w:r>
        <w:instrText xml:space="preserve">PAGEREF _Toc194498383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F9640A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"_Toc194498384" </w:instrText>
      </w:r>
      <w:r>
        <w:fldChar w:fldCharType="separate"/>
      </w:r>
      <w:r>
        <w:rPr>
          <w:rStyle w:val="32"/>
          <w:rFonts w:hint="eastAsia"/>
          <w14:scene3d w14:prst="orthographicFront">
            <w14:lightRig w14:rig="threePt" w14:dir="t">
              <w14:rot w14:lat="0" w14:lon="0" w14:rev="0"/>
            </w14:lightRig>
          </w14:scene3d>
        </w:rPr>
        <w:t>8.5</w:t>
      </w:r>
      <w:r>
        <w:rPr>
          <w:rStyle w:val="32"/>
          <w14:scene3d w14:prst="orthographicFront">
            <w14:lightRig w14:rig="threePt" w14:dir="t">
              <w14:rot w14:lat="0" w14:lon="0" w14:rev="0"/>
            </w14:lightRig>
          </w14:scene3d>
        </w:rPr>
        <w:t xml:space="preserve"> </w:t>
      </w:r>
      <w:r>
        <w:rPr>
          <w:rStyle w:val="32"/>
          <w:rFonts w:hint="eastAsia"/>
        </w:rPr>
        <w:t xml:space="preserve"> 判定规则</w:t>
      </w:r>
      <w:r>
        <w:rPr>
          <w:rFonts w:hint="eastAsia"/>
        </w:rPr>
        <w:tab/>
      </w:r>
      <w:r>
        <w:rPr>
          <w:rFonts w:hint="eastAsia"/>
        </w:rPr>
        <w:fldChar w:fldCharType="begin"/>
      </w:r>
      <w:r>
        <w:rPr>
          <w:rFonts w:hint="eastAsia"/>
        </w:rPr>
        <w:instrText xml:space="preserve"> </w:instrText>
      </w:r>
      <w:r>
        <w:instrText xml:space="preserve">PAGEREF _Toc194498384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323BF8D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"_Toc194498385" </w:instrText>
      </w:r>
      <w:r>
        <w:fldChar w:fldCharType="separate"/>
      </w:r>
      <w:r>
        <w:rPr>
          <w:rStyle w:val="32"/>
          <w:rFonts w:hint="eastAsia"/>
        </w:rPr>
        <w:t>9</w:t>
      </w:r>
      <w:r>
        <w:rPr>
          <w:rStyle w:val="32"/>
        </w:rPr>
        <w:t xml:space="preserve"> </w:t>
      </w:r>
      <w:r>
        <w:rPr>
          <w:rStyle w:val="32"/>
          <w:rFonts w:hint="eastAsia"/>
        </w:rPr>
        <w:t xml:space="preserve"> 标志、标签、包装、运输和贮存</w:t>
      </w:r>
      <w:r>
        <w:rPr>
          <w:rFonts w:hint="eastAsia"/>
        </w:rPr>
        <w:tab/>
      </w:r>
      <w:r>
        <w:rPr>
          <w:rFonts w:hint="eastAsia"/>
        </w:rPr>
        <w:fldChar w:fldCharType="begin"/>
      </w:r>
      <w:r>
        <w:rPr>
          <w:rFonts w:hint="eastAsia"/>
        </w:rPr>
        <w:instrText xml:space="preserve"> </w:instrText>
      </w:r>
      <w:r>
        <w:instrText xml:space="preserve">PAGEREF _Toc194498385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41C5978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"_Toc194498386" </w:instrText>
      </w:r>
      <w:r>
        <w:fldChar w:fldCharType="separate"/>
      </w:r>
      <w:r>
        <w:rPr>
          <w:rStyle w:val="32"/>
          <w:rFonts w:hint="eastAsia"/>
          <w14:scene3d w14:prst="orthographicFront">
            <w14:lightRig w14:rig="threePt" w14:dir="t">
              <w14:rot w14:lat="0" w14:lon="0" w14:rev="0"/>
            </w14:lightRig>
          </w14:scene3d>
        </w:rPr>
        <w:t>9.1</w:t>
      </w:r>
      <w:r>
        <w:rPr>
          <w:rStyle w:val="32"/>
          <w14:scene3d w14:prst="orthographicFront">
            <w14:lightRig w14:rig="threePt" w14:dir="t">
              <w14:rot w14:lat="0" w14:lon="0" w14:rev="0"/>
            </w14:lightRig>
          </w14:scene3d>
        </w:rPr>
        <w:t xml:space="preserve"> </w:t>
      </w:r>
      <w:r>
        <w:rPr>
          <w:rStyle w:val="32"/>
          <w:rFonts w:hint="eastAsia"/>
        </w:rPr>
        <w:t xml:space="preserve"> 标志、标签</w:t>
      </w:r>
      <w:r>
        <w:rPr>
          <w:rFonts w:hint="eastAsia"/>
        </w:rPr>
        <w:tab/>
      </w:r>
      <w:r>
        <w:rPr>
          <w:rFonts w:hint="eastAsia"/>
        </w:rPr>
        <w:fldChar w:fldCharType="begin"/>
      </w:r>
      <w:r>
        <w:rPr>
          <w:rFonts w:hint="eastAsia"/>
        </w:rPr>
        <w:instrText xml:space="preserve"> </w:instrText>
      </w:r>
      <w:r>
        <w:instrText xml:space="preserve">PAGEREF _Toc194498386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453374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"_Toc194498387" </w:instrText>
      </w:r>
      <w:r>
        <w:fldChar w:fldCharType="separate"/>
      </w:r>
      <w:r>
        <w:rPr>
          <w:rStyle w:val="32"/>
          <w:rFonts w:hint="eastAsia"/>
          <w14:scene3d w14:prst="orthographicFront">
            <w14:lightRig w14:rig="threePt" w14:dir="t">
              <w14:rot w14:lat="0" w14:lon="0" w14:rev="0"/>
            </w14:lightRig>
          </w14:scene3d>
        </w:rPr>
        <w:t>9.2</w:t>
      </w:r>
      <w:r>
        <w:rPr>
          <w:rStyle w:val="32"/>
          <w14:scene3d w14:prst="orthographicFront">
            <w14:lightRig w14:rig="threePt" w14:dir="t">
              <w14:rot w14:lat="0" w14:lon="0" w14:rev="0"/>
            </w14:lightRig>
          </w14:scene3d>
        </w:rPr>
        <w:t xml:space="preserve"> </w:t>
      </w:r>
      <w:r>
        <w:rPr>
          <w:rStyle w:val="32"/>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_Toc194498387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77CE78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"_Toc194498388" </w:instrText>
      </w:r>
      <w:r>
        <w:fldChar w:fldCharType="separate"/>
      </w:r>
      <w:r>
        <w:rPr>
          <w:rStyle w:val="32"/>
          <w:rFonts w:hint="eastAsia"/>
          <w14:scene3d w14:prst="orthographicFront">
            <w14:lightRig w14:rig="threePt" w14:dir="t">
              <w14:rot w14:lat="0" w14:lon="0" w14:rev="0"/>
            </w14:lightRig>
          </w14:scene3d>
        </w:rPr>
        <w:t>9.3</w:t>
      </w:r>
      <w:r>
        <w:rPr>
          <w:rStyle w:val="32"/>
          <w14:scene3d w14:prst="orthographicFront">
            <w14:lightRig w14:rig="threePt" w14:dir="t">
              <w14:rot w14:lat="0" w14:lon="0" w14:rev="0"/>
            </w14:lightRig>
          </w14:scene3d>
        </w:rPr>
        <w:t xml:space="preserve"> </w:t>
      </w:r>
      <w:r>
        <w:rPr>
          <w:rStyle w:val="32"/>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_Toc194498388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DCAF11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"_Toc194498389" </w:instrText>
      </w:r>
      <w:r>
        <w:fldChar w:fldCharType="separate"/>
      </w:r>
      <w:r>
        <w:rPr>
          <w:rStyle w:val="32"/>
          <w:rFonts w:hint="eastAsia"/>
          <w14:scene3d w14:prst="orthographicFront">
            <w14:lightRig w14:rig="threePt" w14:dir="t">
              <w14:rot w14:lat="0" w14:lon="0" w14:rev="0"/>
            </w14:lightRig>
          </w14:scene3d>
        </w:rPr>
        <w:t>9.4</w:t>
      </w:r>
      <w:r>
        <w:rPr>
          <w:rStyle w:val="32"/>
          <w14:scene3d w14:prst="orthographicFront">
            <w14:lightRig w14:rig="threePt" w14:dir="t">
              <w14:rot w14:lat="0" w14:lon="0" w14:rev="0"/>
            </w14:lightRig>
          </w14:scene3d>
        </w:rPr>
        <w:t xml:space="preserve"> </w:t>
      </w:r>
      <w:r>
        <w:rPr>
          <w:rStyle w:val="32"/>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_Toc194498389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D910C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"_Toc194498390" </w:instrText>
      </w:r>
      <w:r>
        <w:fldChar w:fldCharType="separate"/>
      </w:r>
      <w:r>
        <w:rPr>
          <w:rStyle w:val="32"/>
          <w:rFonts w:hint="eastAsia"/>
        </w:rPr>
        <w:t>附录A（规范性）</w:t>
      </w:r>
      <w:r>
        <w:rPr>
          <w:rStyle w:val="32"/>
        </w:rPr>
        <w:t xml:space="preserve"> </w:t>
      </w:r>
      <w:r>
        <w:rPr>
          <w:rStyle w:val="32"/>
          <w:rFonts w:hint="eastAsia"/>
        </w:rPr>
        <w:t xml:space="preserve"> 地理标志产品甘泉红小豆保护范围</w:t>
      </w:r>
      <w:r>
        <w:rPr>
          <w:rFonts w:hint="eastAsia"/>
        </w:rPr>
        <w:tab/>
      </w:r>
      <w:r>
        <w:rPr>
          <w:rFonts w:hint="eastAsia"/>
        </w:rPr>
        <w:fldChar w:fldCharType="begin"/>
      </w:r>
      <w:r>
        <w:rPr>
          <w:rFonts w:hint="eastAsia"/>
        </w:rPr>
        <w:instrText xml:space="preserve"> </w:instrText>
      </w:r>
      <w:r>
        <w:instrText xml:space="preserve">PAGEREF _Toc194498390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208FD2D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"_Toc194498391" </w:instrText>
      </w:r>
      <w:r>
        <w:fldChar w:fldCharType="separate"/>
      </w:r>
      <w:r>
        <w:rPr>
          <w:rStyle w:val="32"/>
          <w:rFonts w:hint="eastAsia"/>
        </w:rPr>
        <w:t>附录B（规范性）</w:t>
      </w:r>
      <w:r>
        <w:rPr>
          <w:rStyle w:val="32"/>
        </w:rPr>
        <w:t xml:space="preserve"> </w:t>
      </w:r>
      <w:r>
        <w:rPr>
          <w:rStyle w:val="32"/>
          <w:rFonts w:hint="eastAsia"/>
        </w:rPr>
        <w:t xml:space="preserve"> 豆沙含量测定方法</w:t>
      </w:r>
      <w:r>
        <w:rPr>
          <w:rFonts w:hint="eastAsia"/>
        </w:rPr>
        <w:tab/>
      </w:r>
      <w:r>
        <w:rPr>
          <w:rFonts w:hint="eastAsia"/>
        </w:rPr>
        <w:fldChar w:fldCharType="begin"/>
      </w:r>
      <w:r>
        <w:rPr>
          <w:rFonts w:hint="eastAsia"/>
        </w:rPr>
        <w:instrText xml:space="preserve"> </w:instrText>
      </w:r>
      <w:r>
        <w:instrText xml:space="preserve">PAGEREF _Toc194498391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4899131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"_Toc194498392"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_Toc194498392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36AD2EF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35DE7A0">
      <w:pPr>
        <w:pStyle w:val="89"/>
        <w:spacing w:before="900" w:after="468"/>
      </w:pPr>
      <w:bookmarkStart w:id="24" w:name="_Toc194498362"/>
      <w:bookmarkStart w:id="25" w:name="BookMark2"/>
      <w:r>
        <w:rPr>
          <w:rFonts w:hint="eastAsia"/>
          <w:spacing w:val="320"/>
        </w:rPr>
        <w:t>前</w:t>
      </w:r>
      <w:r>
        <w:rPr>
          <w:rFonts w:hint="eastAsia"/>
        </w:rPr>
        <w:t>言</w:t>
      </w:r>
      <w:bookmarkEnd w:id="22"/>
      <w:bookmarkEnd w:id="23"/>
      <w:bookmarkEnd w:id="24"/>
    </w:p>
    <w:p w14:paraId="59000D9E">
      <w:pPr>
        <w:pStyle w:val="56"/>
        <w:ind w:firstLine="420"/>
      </w:pPr>
      <w:r>
        <w:rPr>
          <w:rFonts w:hint="eastAsia"/>
        </w:rPr>
        <w:t>本文件按照GB/T 1.1—2020《标准化工作导则  第1部分：标准化文件的结构和起草规则》的规定起草。</w:t>
      </w:r>
    </w:p>
    <w:p w14:paraId="1608EBFC">
      <w:pPr>
        <w:pStyle w:val="56"/>
        <w:ind w:firstLine="420"/>
      </w:pPr>
      <w:r>
        <w:rPr>
          <w:rFonts w:hint="eastAsia"/>
        </w:rPr>
        <w:t>本文件规定了食品质量相关技术要求，食品安全相关要求见有关法律法规、政策和食品安全标准等文件。</w:t>
      </w:r>
    </w:p>
    <w:p w14:paraId="03D6D581">
      <w:pPr>
        <w:pStyle w:val="56"/>
        <w:ind w:firstLine="420"/>
      </w:pPr>
      <w:r>
        <w:rPr>
          <w:rFonts w:hint="eastAsia"/>
        </w:rPr>
        <w:t>请注意本文件的某些内容可能涉及专利。本文件的发布机构不承担识别专利的责任。</w:t>
      </w:r>
    </w:p>
    <w:p w14:paraId="7A06D8B6">
      <w:pPr>
        <w:pStyle w:val="56"/>
        <w:ind w:firstLine="420"/>
      </w:pPr>
      <w:r>
        <w:rPr>
          <w:rFonts w:hint="eastAsia"/>
        </w:rPr>
        <w:t>本文件由陕西省知识产权局提出并归口。</w:t>
      </w:r>
    </w:p>
    <w:p w14:paraId="73B4C416">
      <w:pPr>
        <w:pStyle w:val="56"/>
        <w:ind w:firstLine="420"/>
      </w:pPr>
      <w:r>
        <w:rPr>
          <w:rFonts w:hint="eastAsia"/>
        </w:rPr>
        <w:t>本文件起草单位：延安市食品质量安全检验检测中心、西安市质量与标准化研究院、甘泉县市场监督管理局、甘泉县豆类生产行业协会、甘泉袁氏农康商贸有限公司</w:t>
      </w:r>
      <w:r>
        <w:rPr>
          <w:rFonts w:hint="eastAsia"/>
          <w:lang w:eastAsia="zh-CN"/>
        </w:rPr>
        <w:t>、</w:t>
      </w:r>
      <w:r>
        <w:rPr>
          <w:rFonts w:hint="eastAsia"/>
          <w:spacing w:val="-1"/>
          <w:sz w:val="21"/>
          <w:szCs w:val="21"/>
        </w:rPr>
        <w:t>西安中检科测试认证技术有限公司</w:t>
      </w:r>
      <w:r>
        <w:rPr>
          <w:rFonts w:hint="eastAsia"/>
          <w:spacing w:val="-1"/>
          <w:sz w:val="21"/>
          <w:szCs w:val="21"/>
          <w:lang w:eastAsia="zh-CN"/>
        </w:rPr>
        <w:t>、</w:t>
      </w:r>
      <w:r>
        <w:rPr>
          <w:rFonts w:hint="eastAsia"/>
        </w:rPr>
        <w:t>。</w:t>
      </w:r>
    </w:p>
    <w:p w14:paraId="7E4BDC96">
      <w:pPr>
        <w:pStyle w:val="56"/>
        <w:ind w:firstLine="420"/>
      </w:pPr>
      <w:r>
        <w:rPr>
          <w:rFonts w:hint="eastAsia"/>
        </w:rPr>
        <w:t>本文件主要起草人：</w:t>
      </w:r>
      <w:r>
        <w:rPr>
          <w:rFonts w:hint="eastAsia"/>
          <w:spacing w:val="-1"/>
          <w:sz w:val="21"/>
          <w:szCs w:val="21"/>
          <w:lang w:val="en-US"/>
        </w:rPr>
        <w:t>高延伟</w:t>
      </w:r>
      <w:r>
        <w:rPr>
          <w:rFonts w:hint="eastAsia"/>
          <w:spacing w:val="-1"/>
          <w:sz w:val="21"/>
          <w:szCs w:val="21"/>
          <w:lang w:val="en-US" w:eastAsia="zh-CN"/>
        </w:rPr>
        <w:t>、</w:t>
      </w:r>
      <w:r>
        <w:rPr>
          <w:rFonts w:hint="eastAsia"/>
          <w:spacing w:val="-1"/>
          <w:sz w:val="21"/>
          <w:szCs w:val="21"/>
        </w:rPr>
        <w:t>张耀武</w:t>
      </w:r>
      <w:r>
        <w:rPr>
          <w:rFonts w:hint="eastAsia"/>
          <w:spacing w:val="-1"/>
          <w:sz w:val="21"/>
          <w:szCs w:val="21"/>
          <w:lang w:eastAsia="zh-CN"/>
        </w:rPr>
        <w:t>、</w:t>
      </w:r>
      <w:r>
        <w:rPr>
          <w:rFonts w:hint="eastAsia"/>
          <w:spacing w:val="-1"/>
          <w:sz w:val="21"/>
          <w:szCs w:val="21"/>
          <w:lang w:val="en-US"/>
        </w:rPr>
        <w:t>郑江</w:t>
      </w:r>
      <w:r>
        <w:rPr>
          <w:rFonts w:hint="eastAsia"/>
          <w:spacing w:val="-1"/>
          <w:sz w:val="21"/>
          <w:szCs w:val="21"/>
          <w:lang w:val="en-US" w:eastAsia="zh-CN"/>
        </w:rPr>
        <w:t>、王琳、</w:t>
      </w:r>
      <w:r>
        <w:rPr>
          <w:rFonts w:hint="eastAsia"/>
          <w:spacing w:val="-1"/>
          <w:sz w:val="21"/>
          <w:szCs w:val="21"/>
          <w:lang w:val="en-US"/>
        </w:rPr>
        <w:t>张艳</w:t>
      </w:r>
      <w:r>
        <w:rPr>
          <w:rFonts w:hint="eastAsia"/>
          <w:spacing w:val="-1"/>
          <w:sz w:val="21"/>
          <w:szCs w:val="21"/>
          <w:lang w:val="en-US" w:eastAsia="zh-CN"/>
        </w:rPr>
        <w:t>、</w:t>
      </w:r>
      <w:r>
        <w:rPr>
          <w:rFonts w:hint="eastAsia"/>
          <w:spacing w:val="-1"/>
          <w:sz w:val="21"/>
          <w:szCs w:val="21"/>
          <w:lang w:val="en-US"/>
        </w:rPr>
        <w:t>薛龙龙</w:t>
      </w:r>
      <w:r>
        <w:rPr>
          <w:rFonts w:hint="eastAsia"/>
          <w:spacing w:val="-1"/>
          <w:sz w:val="21"/>
          <w:szCs w:val="21"/>
          <w:lang w:val="en-US" w:eastAsia="zh-CN"/>
        </w:rPr>
        <w:t>、高丹、王文鹏、贺洁茹、</w:t>
      </w:r>
      <w:r>
        <w:rPr>
          <w:rFonts w:hint="eastAsia"/>
          <w:spacing w:val="-1"/>
          <w:sz w:val="21"/>
          <w:szCs w:val="21"/>
          <w:lang w:val="en-US"/>
        </w:rPr>
        <w:t>曹元武</w:t>
      </w:r>
      <w:r>
        <w:rPr>
          <w:rFonts w:hint="eastAsia"/>
          <w:spacing w:val="-1"/>
          <w:sz w:val="21"/>
          <w:szCs w:val="21"/>
          <w:lang w:val="en-US" w:eastAsia="zh-CN"/>
        </w:rPr>
        <w:t>、彭辉、</w:t>
      </w:r>
      <w:r>
        <w:rPr>
          <w:rFonts w:hint="eastAsia"/>
          <w:spacing w:val="-1"/>
          <w:sz w:val="21"/>
          <w:szCs w:val="21"/>
          <w:lang w:eastAsia="zh-CN"/>
        </w:rPr>
        <w:t>刘欣、</w:t>
      </w:r>
      <w:r>
        <w:rPr>
          <w:rFonts w:hint="eastAsia"/>
          <w:spacing w:val="-1"/>
          <w:sz w:val="21"/>
          <w:szCs w:val="21"/>
          <w:lang w:val="en-US"/>
        </w:rPr>
        <w:t>刘德顺</w:t>
      </w:r>
      <w:r>
        <w:rPr>
          <w:rFonts w:hint="eastAsia"/>
          <w:spacing w:val="-1"/>
          <w:sz w:val="21"/>
          <w:szCs w:val="21"/>
          <w:lang w:val="en-US" w:eastAsia="zh-CN"/>
        </w:rPr>
        <w:t>、</w:t>
      </w:r>
      <w:r>
        <w:rPr>
          <w:rFonts w:hint="eastAsia"/>
          <w:spacing w:val="-1"/>
          <w:sz w:val="21"/>
          <w:szCs w:val="21"/>
          <w:lang w:val="en-US"/>
        </w:rPr>
        <w:t>袁海军</w:t>
      </w:r>
      <w:r>
        <w:rPr>
          <w:rFonts w:hint="eastAsia"/>
          <w:spacing w:val="-1"/>
          <w:sz w:val="21"/>
          <w:szCs w:val="21"/>
          <w:lang w:val="en-US" w:eastAsia="zh-CN"/>
        </w:rPr>
        <w:t>、武苗、张星、芦智远、张美龙。</w:t>
      </w:r>
      <w:bookmarkStart w:id="145" w:name="_GoBack"/>
      <w:bookmarkEnd w:id="145"/>
    </w:p>
    <w:p w14:paraId="639C5EE9">
      <w:pPr>
        <w:pStyle w:val="56"/>
        <w:ind w:firstLine="420"/>
      </w:pPr>
      <w:r>
        <w:rPr>
          <w:rFonts w:hint="eastAsia"/>
        </w:rPr>
        <w:t>本文件由延安市食品质量安全检验检测中心负责解释。</w:t>
      </w:r>
    </w:p>
    <w:p w14:paraId="6E1C408B">
      <w:pPr>
        <w:pStyle w:val="56"/>
        <w:ind w:firstLine="420"/>
      </w:pPr>
    </w:p>
    <w:p w14:paraId="00F202C4">
      <w:pPr>
        <w:pStyle w:val="56"/>
        <w:ind w:firstLine="420"/>
      </w:pPr>
      <w:r>
        <w:rPr>
          <w:rFonts w:hint="eastAsia"/>
        </w:rPr>
        <w:t>联系信息如下：</w:t>
      </w:r>
    </w:p>
    <w:p w14:paraId="5F60BED1">
      <w:pPr>
        <w:pStyle w:val="56"/>
        <w:ind w:firstLine="420"/>
      </w:pPr>
      <w:r>
        <w:rPr>
          <w:rFonts w:hint="eastAsia"/>
        </w:rPr>
        <w:t>单位：延安市食品质量安全检验检测中心。</w:t>
      </w:r>
    </w:p>
    <w:p w14:paraId="1D8538D0">
      <w:pPr>
        <w:pStyle w:val="56"/>
        <w:ind w:firstLine="420"/>
      </w:pPr>
      <w:r>
        <w:rPr>
          <w:rFonts w:hint="eastAsia"/>
        </w:rPr>
        <w:t>电话：0911-8899523</w:t>
      </w:r>
    </w:p>
    <w:p w14:paraId="1AE13D2F">
      <w:pPr>
        <w:pStyle w:val="56"/>
        <w:ind w:firstLine="420"/>
      </w:pPr>
      <w:r>
        <w:rPr>
          <w:rFonts w:hint="eastAsia"/>
        </w:rPr>
        <w:t>地址：陕西省延安市新区遵义大街北段22号。</w:t>
      </w:r>
    </w:p>
    <w:p w14:paraId="419E777C">
      <w:pPr>
        <w:pStyle w:val="56"/>
        <w:ind w:firstLine="420"/>
      </w:pPr>
      <w:r>
        <w:rPr>
          <w:rFonts w:hint="eastAsia"/>
        </w:rPr>
        <w:t>邮编：716000</w:t>
      </w:r>
    </w:p>
    <w:p w14:paraId="035C00AB">
      <w:pPr>
        <w:pStyle w:val="56"/>
        <w:ind w:firstLine="420"/>
      </w:pPr>
    </w:p>
    <w:p w14:paraId="36FD62C1">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0D56239C">
      <w:pPr>
        <w:spacing w:line="20" w:lineRule="exact"/>
        <w:jc w:val="center"/>
        <w:rPr>
          <w:rFonts w:hint="eastAsia" w:ascii="黑体" w:hAnsi="黑体" w:eastAsia="黑体"/>
          <w:sz w:val="32"/>
          <w:szCs w:val="32"/>
        </w:rPr>
      </w:pPr>
      <w:bookmarkStart w:id="26" w:name="BookMark4"/>
    </w:p>
    <w:p w14:paraId="3CA0DFAE">
      <w:pPr>
        <w:spacing w:line="20" w:lineRule="exact"/>
        <w:jc w:val="center"/>
        <w:rPr>
          <w:rFonts w:hint="eastAsia" w:ascii="黑体" w:hAnsi="黑体" w:eastAsia="黑体"/>
          <w:sz w:val="32"/>
          <w:szCs w:val="32"/>
        </w:rPr>
      </w:pPr>
    </w:p>
    <w:sdt>
      <w:sdtPr>
        <w:tag w:val="NEW_STAND_NAME"/>
        <w:id w:val="595910757"/>
        <w:lock w:val="sdtLocked"/>
        <w:placeholder>
          <w:docPart w:val="F09E2333B80540A9A9DCE4E99033C9B5"/>
        </w:placeholder>
      </w:sdtPr>
      <w:sdtContent>
        <w:p w14:paraId="02B1DF0C">
          <w:pPr>
            <w:pStyle w:val="177"/>
            <w:spacing w:before="312" w:beforeLines="100" w:after="686" w:afterLines="220"/>
            <w:rPr>
              <w:rFonts w:hint="eastAsia"/>
            </w:rPr>
          </w:pPr>
          <w:bookmarkStart w:id="27" w:name="NEW_STAND_NAME"/>
          <w:r>
            <w:rPr>
              <w:rFonts w:hint="eastAsia"/>
            </w:rPr>
            <w:t>地理标志产品质量要求  甘泉红小豆</w:t>
          </w:r>
        </w:p>
      </w:sdtContent>
    </w:sdt>
    <w:bookmarkEnd w:id="27"/>
    <w:p w14:paraId="7CC671C0">
      <w:pPr>
        <w:pStyle w:val="104"/>
        <w:spacing w:before="312" w:after="312"/>
      </w:pPr>
      <w:bookmarkStart w:id="28" w:name="_Toc24884218"/>
      <w:bookmarkStart w:id="29" w:name="_Toc194413140"/>
      <w:bookmarkStart w:id="30" w:name="_Toc26648465"/>
      <w:bookmarkStart w:id="31" w:name="_Toc17233333"/>
      <w:bookmarkStart w:id="32" w:name="_Toc26718930"/>
      <w:bookmarkStart w:id="33" w:name="_Toc26986530"/>
      <w:bookmarkStart w:id="34" w:name="_Toc24884211"/>
      <w:bookmarkStart w:id="35" w:name="_Toc17233325"/>
      <w:bookmarkStart w:id="36" w:name="_Toc26986771"/>
      <w:bookmarkStart w:id="37" w:name="_Toc194498363"/>
      <w:bookmarkStart w:id="38" w:name="_Toc97191423"/>
      <w:bookmarkStart w:id="39" w:name="_Toc194423302"/>
      <w:bookmarkStart w:id="40" w:name="_Toc19449759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789F6114">
      <w:pPr>
        <w:pStyle w:val="56"/>
        <w:ind w:firstLine="420"/>
      </w:pPr>
      <w:bookmarkStart w:id="41" w:name="_Toc17233326"/>
      <w:bookmarkStart w:id="42" w:name="_Toc17233334"/>
      <w:bookmarkStart w:id="43" w:name="_Toc24884212"/>
      <w:bookmarkStart w:id="44" w:name="_Toc26648466"/>
      <w:bookmarkStart w:id="45" w:name="_Toc24884219"/>
      <w:r>
        <w:rPr>
          <w:rFonts w:hint="eastAsia"/>
        </w:rPr>
        <w:t>本文件规定了地理标志产品甘泉红小豆的术语和定义、地理标志产品保护范围、栽培要求、质量要求、检验方法、检验规则及标志、标签、包装、运输和贮存的要求。</w:t>
      </w:r>
    </w:p>
    <w:p w14:paraId="6406BAE7">
      <w:pPr>
        <w:pStyle w:val="56"/>
        <w:ind w:firstLine="420"/>
      </w:pPr>
      <w:r>
        <w:rPr>
          <w:rFonts w:hint="eastAsia"/>
        </w:rPr>
        <w:t>本文件适用于原国家质量监督检验检疫总局2005年第41号公告批准保护的甘泉红小豆。</w:t>
      </w:r>
    </w:p>
    <w:p w14:paraId="713D0CE7">
      <w:pPr>
        <w:pStyle w:val="104"/>
        <w:spacing w:before="312" w:after="312"/>
      </w:pPr>
      <w:bookmarkStart w:id="46" w:name="_Toc194423303"/>
      <w:bookmarkStart w:id="47" w:name="_Toc194497595"/>
      <w:bookmarkStart w:id="48" w:name="_Toc26718931"/>
      <w:bookmarkStart w:id="49" w:name="_Toc26986772"/>
      <w:bookmarkStart w:id="50" w:name="_Toc97191424"/>
      <w:bookmarkStart w:id="51" w:name="_Toc194498364"/>
      <w:bookmarkStart w:id="52" w:name="_Toc26986531"/>
      <w:bookmarkStart w:id="53" w:name="_Toc194413141"/>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AC17A27D09B24D0C929B5BC966E7A20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E24E3B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F0903D">
      <w:pPr>
        <w:pStyle w:val="56"/>
        <w:ind w:firstLine="420"/>
      </w:pPr>
      <w:r>
        <w:rPr>
          <w:rFonts w:hint="eastAsia"/>
        </w:rPr>
        <w:t>GB/T 191 包装储运图示标志</w:t>
      </w:r>
    </w:p>
    <w:p w14:paraId="75E982ED">
      <w:pPr>
        <w:pStyle w:val="56"/>
        <w:ind w:firstLine="420"/>
      </w:pPr>
      <w:r>
        <w:rPr>
          <w:rFonts w:hint="eastAsia"/>
        </w:rPr>
        <w:t>GB 3095  环境空气质量标准</w:t>
      </w:r>
    </w:p>
    <w:p w14:paraId="7199E63D">
      <w:pPr>
        <w:pStyle w:val="56"/>
        <w:ind w:firstLine="420"/>
      </w:pPr>
      <w:r>
        <w:rPr>
          <w:rFonts w:hint="eastAsia"/>
        </w:rPr>
        <w:t>GB 4806.1 食品安全国家标准 食品接触材料及制品通用安全要求</w:t>
      </w:r>
    </w:p>
    <w:p w14:paraId="41463CAF">
      <w:pPr>
        <w:pStyle w:val="56"/>
        <w:ind w:firstLine="420"/>
      </w:pPr>
      <w:r>
        <w:rPr>
          <w:rFonts w:hint="eastAsia"/>
        </w:rPr>
        <w:t>GB 4806.7 食品安全国家标准 食品接触用塑料材料及制品</w:t>
      </w:r>
    </w:p>
    <w:p w14:paraId="6E550E0F">
      <w:pPr>
        <w:pStyle w:val="56"/>
        <w:ind w:firstLine="420"/>
      </w:pPr>
      <w:r>
        <w:rPr>
          <w:rFonts w:hint="eastAsia"/>
        </w:rPr>
        <w:t>GB 5009.3 食品安全国家标准 食品中水分的测定</w:t>
      </w:r>
    </w:p>
    <w:p w14:paraId="04459CD2">
      <w:pPr>
        <w:pStyle w:val="56"/>
        <w:ind w:firstLine="420"/>
      </w:pPr>
      <w:r>
        <w:rPr>
          <w:rFonts w:hint="eastAsia"/>
        </w:rPr>
        <w:t>GB 5009.5 食品安全国家标准 食品中蛋白质的测定</w:t>
      </w:r>
    </w:p>
    <w:p w14:paraId="7D9DC51B">
      <w:pPr>
        <w:pStyle w:val="56"/>
        <w:ind w:firstLine="420"/>
      </w:pPr>
      <w:r>
        <w:rPr>
          <w:rFonts w:hint="eastAsia"/>
        </w:rPr>
        <w:t>GB 5009.9 食品安全国家标准 食品中淀粉的测定</w:t>
      </w:r>
    </w:p>
    <w:p w14:paraId="0364555F">
      <w:pPr>
        <w:pStyle w:val="56"/>
        <w:ind w:firstLine="420"/>
      </w:pPr>
      <w:r>
        <w:rPr>
          <w:rFonts w:hint="eastAsia"/>
        </w:rPr>
        <w:t>GB 5084 农田灌溉水质标准</w:t>
      </w:r>
    </w:p>
    <w:p w14:paraId="3B57E473">
      <w:pPr>
        <w:pStyle w:val="56"/>
        <w:ind w:firstLine="420"/>
      </w:pPr>
      <w:r>
        <w:rPr>
          <w:rFonts w:hint="eastAsia"/>
        </w:rPr>
        <w:t>GB 5491  粮食、油料检验  扦样、分样法</w:t>
      </w:r>
    </w:p>
    <w:p w14:paraId="35E3EA84">
      <w:pPr>
        <w:pStyle w:val="56"/>
        <w:ind w:firstLine="420"/>
      </w:pPr>
      <w:r>
        <w:rPr>
          <w:rFonts w:hint="eastAsia"/>
        </w:rPr>
        <w:t>GB/T 5492  粮食、油料检验  色泽、气味、口味鉴定法</w:t>
      </w:r>
    </w:p>
    <w:p w14:paraId="03A8A286">
      <w:pPr>
        <w:pStyle w:val="56"/>
        <w:ind w:firstLine="420"/>
      </w:pPr>
      <w:r>
        <w:rPr>
          <w:rFonts w:hint="eastAsia"/>
        </w:rPr>
        <w:t>GB/T 5493  粮油料检验 类型及互混检验</w:t>
      </w:r>
    </w:p>
    <w:p w14:paraId="776F969D">
      <w:pPr>
        <w:pStyle w:val="56"/>
        <w:ind w:firstLine="420"/>
      </w:pPr>
      <w:r>
        <w:rPr>
          <w:rFonts w:hint="eastAsia"/>
        </w:rPr>
        <w:t>GB/T 5494  检验 粮食、油料的杂质、不完善粒检验</w:t>
      </w:r>
    </w:p>
    <w:p w14:paraId="77C43A32">
      <w:pPr>
        <w:pStyle w:val="56"/>
        <w:ind w:firstLine="420"/>
      </w:pPr>
      <w:r>
        <w:rPr>
          <w:rFonts w:hint="eastAsia"/>
        </w:rPr>
        <w:t>GB/T 5519  谷物与豆类 千粒重的测定</w:t>
      </w:r>
    </w:p>
    <w:p w14:paraId="34D8B0C0">
      <w:pPr>
        <w:pStyle w:val="56"/>
        <w:ind w:firstLine="420"/>
      </w:pPr>
      <w:r>
        <w:rPr>
          <w:rFonts w:hint="eastAsia"/>
        </w:rPr>
        <w:t>GB/T 6543 运输包装用单瓦楞纸箱和双瓦楞纸箱</w:t>
      </w:r>
    </w:p>
    <w:p w14:paraId="78017AC2">
      <w:pPr>
        <w:pStyle w:val="56"/>
        <w:ind w:firstLine="420"/>
      </w:pPr>
      <w:r>
        <w:rPr>
          <w:rFonts w:hint="eastAsia"/>
        </w:rPr>
        <w:t>GB 7718 食品安全国家标准 预包装食品标签通则</w:t>
      </w:r>
    </w:p>
    <w:p w14:paraId="38DA4C55">
      <w:pPr>
        <w:pStyle w:val="56"/>
        <w:ind w:firstLine="420"/>
      </w:pPr>
      <w:r>
        <w:rPr>
          <w:rFonts w:hint="eastAsia"/>
        </w:rPr>
        <w:t>GB/T 17109  粮食销售包装</w:t>
      </w:r>
    </w:p>
    <w:p w14:paraId="41659919">
      <w:pPr>
        <w:pStyle w:val="56"/>
        <w:ind w:firstLine="420"/>
      </w:pPr>
      <w:r>
        <w:rPr>
          <w:rFonts w:hint="eastAsia"/>
        </w:rPr>
        <w:t>GB 28050 食品安全国家标准 预包装食品营养标签通则</w:t>
      </w:r>
    </w:p>
    <w:p w14:paraId="67E8E088">
      <w:pPr>
        <w:pStyle w:val="56"/>
        <w:ind w:firstLine="420"/>
      </w:pPr>
      <w:r>
        <w:rPr>
          <w:rFonts w:hint="eastAsia"/>
        </w:rPr>
        <w:t>NY/T 599  红小豆</w:t>
      </w:r>
    </w:p>
    <w:p w14:paraId="5196A2D4">
      <w:pPr>
        <w:pStyle w:val="56"/>
        <w:ind w:firstLine="420"/>
      </w:pPr>
      <w:r>
        <w:rPr>
          <w:rFonts w:hint="eastAsia"/>
        </w:rPr>
        <w:t>JJF 1070  定量包装商品净含量计量检验规则</w:t>
      </w:r>
    </w:p>
    <w:p w14:paraId="696924E7">
      <w:pPr>
        <w:pStyle w:val="104"/>
        <w:spacing w:before="312" w:after="312"/>
      </w:pPr>
      <w:bookmarkStart w:id="54" w:name="_Toc194497596"/>
      <w:bookmarkStart w:id="55" w:name="_Toc194423304"/>
      <w:bookmarkStart w:id="56" w:name="_Toc194413142"/>
      <w:bookmarkStart w:id="57" w:name="_Toc97191425"/>
      <w:bookmarkStart w:id="58" w:name="_Toc194498365"/>
      <w:r>
        <w:rPr>
          <w:rFonts w:hint="eastAsia"/>
          <w:szCs w:val="21"/>
        </w:rPr>
        <w:t>术语和定义</w:t>
      </w:r>
      <w:bookmarkEnd w:id="54"/>
      <w:bookmarkEnd w:id="55"/>
      <w:bookmarkEnd w:id="56"/>
      <w:bookmarkEnd w:id="57"/>
      <w:bookmarkEnd w:id="58"/>
    </w:p>
    <w:sdt>
      <w:sdtPr>
        <w:id w:val="-1909835108"/>
        <w:placeholder>
          <w:docPart w:val="827E2E7B82694DB5ACA7E881C11B565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B9A9BC">
          <w:pPr>
            <w:pStyle w:val="56"/>
            <w:ind w:firstLine="420"/>
          </w:pPr>
          <w:bookmarkStart w:id="59" w:name="_Toc26986532"/>
          <w:bookmarkEnd w:id="59"/>
          <w:r>
            <w:t>NY/T 599界定的以及下列术语和定义适用于本文件。</w:t>
          </w:r>
        </w:p>
      </w:sdtContent>
    </w:sdt>
    <w:p w14:paraId="57198C6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甘泉红小豆 Ganquan red adzuki beans</w:t>
      </w:r>
    </w:p>
    <w:p w14:paraId="0A2CD558">
      <w:pPr>
        <w:pStyle w:val="56"/>
        <w:ind w:firstLine="420"/>
      </w:pPr>
      <w:r>
        <w:rPr>
          <w:rFonts w:hint="eastAsia"/>
        </w:rPr>
        <w:t>在原国家质量监督检验检疫总局2005年第41号公告批准的地域范围内，按照本文件生产符合质量要求的红小豆。</w:t>
      </w:r>
    </w:p>
    <w:p w14:paraId="03182C9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不完善粒 imperfect grain</w:t>
      </w:r>
    </w:p>
    <w:p w14:paraId="7E5677B4">
      <w:pPr>
        <w:pStyle w:val="56"/>
        <w:ind w:firstLine="420"/>
      </w:pPr>
      <w:r>
        <w:rPr>
          <w:rFonts w:hint="eastAsia"/>
        </w:rPr>
        <w:t>不完善粒包括未熟粒、虫蚀粒、病斑粒、破损粒、霉变粒、生芽粒。</w:t>
      </w:r>
    </w:p>
    <w:p w14:paraId="563B208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杂质 impurity</w:t>
      </w:r>
    </w:p>
    <w:p w14:paraId="355B1FA0">
      <w:pPr>
        <w:pStyle w:val="56"/>
        <w:ind w:firstLine="420"/>
      </w:pPr>
      <w:r>
        <w:rPr>
          <w:rFonts w:hint="eastAsia"/>
        </w:rPr>
        <w:t>红小豆以外的其他物质。</w:t>
      </w:r>
    </w:p>
    <w:p w14:paraId="3FAE122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异色粒 heterochromatic particle</w:t>
      </w:r>
    </w:p>
    <w:p w14:paraId="13FBC49B">
      <w:pPr>
        <w:pStyle w:val="56"/>
        <w:ind w:firstLine="420"/>
      </w:pPr>
      <w:r>
        <w:rPr>
          <w:rFonts w:hint="eastAsia"/>
        </w:rPr>
        <w:t>红色以外的异色小豆。</w:t>
      </w:r>
    </w:p>
    <w:p w14:paraId="6A32C40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豆沙 bean paste</w:t>
      </w:r>
    </w:p>
    <w:p w14:paraId="4AB12F6B">
      <w:pPr>
        <w:pStyle w:val="56"/>
        <w:ind w:firstLine="420"/>
      </w:pPr>
      <w:r>
        <w:rPr>
          <w:rFonts w:hint="eastAsia"/>
        </w:rPr>
        <w:t>将红小豆按规定工艺，通过浸泡、蒸煮、脱皮、过筛后得到的物质。</w:t>
      </w:r>
    </w:p>
    <w:p w14:paraId="3F46CD3D">
      <w:pPr>
        <w:pStyle w:val="104"/>
        <w:spacing w:before="312" w:after="312"/>
      </w:pPr>
      <w:bookmarkStart w:id="60" w:name="_Toc194423305"/>
      <w:bookmarkStart w:id="61" w:name="_Toc194497597"/>
      <w:bookmarkStart w:id="62" w:name="_Toc194498366"/>
      <w:r>
        <w:rPr>
          <w:rFonts w:hint="eastAsia"/>
        </w:rPr>
        <w:t>地理标志产品保护范围</w:t>
      </w:r>
      <w:bookmarkEnd w:id="60"/>
      <w:bookmarkEnd w:id="61"/>
      <w:bookmarkEnd w:id="62"/>
    </w:p>
    <w:p w14:paraId="1B40FD19">
      <w:pPr>
        <w:pStyle w:val="56"/>
        <w:ind w:firstLine="420"/>
      </w:pPr>
      <w:r>
        <w:rPr>
          <w:rFonts w:hint="eastAsia"/>
        </w:rPr>
        <w:t>限于原国家质量监督检验检疫总局公告2005年41号确定的陕西省延安市甘泉县现辖行政区域，范围为东经108°45′34″</w:t>
      </w:r>
      <w:r>
        <w:rPr>
          <w:rFonts w:hint="eastAsia" w:hAnsi="宋体"/>
        </w:rPr>
        <w:t>～</w:t>
      </w:r>
      <w:r>
        <w:rPr>
          <w:rFonts w:hint="eastAsia"/>
        </w:rPr>
        <w:t>109°33′46″，北纬36°6′57″</w:t>
      </w:r>
      <w:r>
        <w:rPr>
          <w:rFonts w:hint="eastAsia" w:hAnsi="宋体"/>
        </w:rPr>
        <w:t>～</w:t>
      </w:r>
      <w:r>
        <w:rPr>
          <w:rFonts w:hint="eastAsia"/>
        </w:rPr>
        <w:t>36°37′33″，主要分布在甘泉县的“三镇两乡一街道办事”，即：下寺湾镇、石门镇、道镇、劳山乡、桥镇乡和美水街办处。见附录A。</w:t>
      </w:r>
    </w:p>
    <w:p w14:paraId="0877C4DA">
      <w:pPr>
        <w:pStyle w:val="104"/>
        <w:spacing w:before="312" w:after="312"/>
      </w:pPr>
      <w:bookmarkStart w:id="63" w:name="_Toc194497598"/>
      <w:bookmarkStart w:id="64" w:name="_Toc194423306"/>
      <w:bookmarkStart w:id="65" w:name="_Toc194498367"/>
      <w:r>
        <w:rPr>
          <w:rFonts w:hint="eastAsia"/>
        </w:rPr>
        <w:t>栽培要求</w:t>
      </w:r>
      <w:bookmarkEnd w:id="63"/>
      <w:bookmarkEnd w:id="64"/>
      <w:bookmarkEnd w:id="65"/>
    </w:p>
    <w:p w14:paraId="3600FE80">
      <w:pPr>
        <w:pStyle w:val="105"/>
        <w:spacing w:before="156" w:after="156"/>
      </w:pPr>
      <w:bookmarkStart w:id="66" w:name="_Toc194423307"/>
      <w:bookmarkStart w:id="67" w:name="_Toc194497599"/>
      <w:bookmarkStart w:id="68" w:name="_Toc194498368"/>
      <w:r>
        <w:rPr>
          <w:rFonts w:hint="eastAsia"/>
        </w:rPr>
        <w:t>品种</w:t>
      </w:r>
      <w:bookmarkEnd w:id="66"/>
      <w:bookmarkEnd w:id="67"/>
      <w:bookmarkEnd w:id="68"/>
    </w:p>
    <w:p w14:paraId="1FBEFFE8">
      <w:pPr>
        <w:pStyle w:val="56"/>
        <w:ind w:firstLine="420"/>
      </w:pPr>
      <w:r>
        <w:rPr>
          <w:rFonts w:hint="eastAsia"/>
        </w:rPr>
        <w:t>种子纯度96%，净度98%，发芽率85%，水分13%，以冀红二号、冀红五号为主。</w:t>
      </w:r>
    </w:p>
    <w:p w14:paraId="05FEEEE4">
      <w:pPr>
        <w:pStyle w:val="105"/>
        <w:spacing w:before="156" w:after="156"/>
      </w:pPr>
      <w:bookmarkStart w:id="69" w:name="_Toc194423308"/>
      <w:bookmarkStart w:id="70" w:name="_Toc194497600"/>
      <w:bookmarkStart w:id="71" w:name="_Toc194498369"/>
      <w:r>
        <w:rPr>
          <w:rFonts w:hint="eastAsia"/>
        </w:rPr>
        <w:t>立地条件</w:t>
      </w:r>
      <w:bookmarkEnd w:id="69"/>
      <w:bookmarkEnd w:id="70"/>
      <w:bookmarkEnd w:id="71"/>
    </w:p>
    <w:p w14:paraId="201F53B5">
      <w:pPr>
        <w:pStyle w:val="65"/>
        <w:spacing w:before="156" w:after="156"/>
      </w:pPr>
      <w:r>
        <w:rPr>
          <w:rFonts w:hint="eastAsia"/>
        </w:rPr>
        <w:t>自然环境</w:t>
      </w:r>
    </w:p>
    <w:p w14:paraId="6CDB070A">
      <w:pPr>
        <w:pStyle w:val="56"/>
        <w:ind w:firstLine="420"/>
      </w:pPr>
      <w:r>
        <w:rPr>
          <w:rFonts w:hint="eastAsia"/>
        </w:rPr>
        <w:t>海拔950 m</w:t>
      </w:r>
      <w:r>
        <w:rPr>
          <w:rFonts w:hint="eastAsia" w:hAnsi="宋体"/>
        </w:rPr>
        <w:t>～</w:t>
      </w:r>
      <w:r>
        <w:rPr>
          <w:rFonts w:hint="eastAsia"/>
        </w:rPr>
        <w:t>1625 m，无霜期短，年平均光照140 d</w:t>
      </w:r>
      <w:r>
        <w:rPr>
          <w:rFonts w:hint="eastAsia" w:hAnsi="宋体"/>
        </w:rPr>
        <w:t>～</w:t>
      </w:r>
      <w:r>
        <w:rPr>
          <w:rFonts w:hint="eastAsia"/>
        </w:rPr>
        <w:t>145 d，年降水560 mm</w:t>
      </w:r>
      <w:r>
        <w:rPr>
          <w:rFonts w:hint="eastAsia" w:hAnsi="宋体"/>
        </w:rPr>
        <w:t>～</w:t>
      </w:r>
      <w:r>
        <w:rPr>
          <w:rFonts w:hint="eastAsia"/>
        </w:rPr>
        <w:t>580 mm，年平均气温8.9℃，极端最高气温37.5℃，极端最低气温-27.1℃，大于或等于0℃的活动积温3400℃</w:t>
      </w:r>
      <w:r>
        <w:rPr>
          <w:rFonts w:hint="eastAsia" w:hAnsi="宋体"/>
        </w:rPr>
        <w:t>～</w:t>
      </w:r>
      <w:r>
        <w:rPr>
          <w:rFonts w:hint="eastAsia"/>
        </w:rPr>
        <w:t>3500℃。</w:t>
      </w:r>
    </w:p>
    <w:p w14:paraId="29AA04FE">
      <w:pPr>
        <w:pStyle w:val="65"/>
        <w:spacing w:before="156" w:after="156"/>
      </w:pPr>
      <w:r>
        <w:rPr>
          <w:rFonts w:hint="eastAsia"/>
        </w:rPr>
        <w:t>土壤</w:t>
      </w:r>
    </w:p>
    <w:p w14:paraId="408FA94C">
      <w:pPr>
        <w:pStyle w:val="56"/>
        <w:ind w:firstLine="420"/>
      </w:pPr>
      <w:r>
        <w:rPr>
          <w:rFonts w:hint="eastAsia"/>
        </w:rPr>
        <w:t>黄绵土、灰黄绵土、草灌黄绵土，土壤表面疏松绵软，通气性能好，透水性能较强，具有一定团粒结构，有机质和其它有效营养物质含量较低，含氮量大，含矿物质养分多。</w:t>
      </w:r>
    </w:p>
    <w:p w14:paraId="6A061F68">
      <w:pPr>
        <w:pStyle w:val="65"/>
        <w:spacing w:before="156" w:after="156"/>
      </w:pPr>
      <w:r>
        <w:rPr>
          <w:rFonts w:hint="eastAsia"/>
        </w:rPr>
        <w:t>水</w:t>
      </w:r>
    </w:p>
    <w:p w14:paraId="07EFD7CA">
      <w:pPr>
        <w:pStyle w:val="56"/>
        <w:ind w:firstLine="420"/>
      </w:pPr>
      <w:r>
        <w:rPr>
          <w:rFonts w:hint="eastAsia"/>
        </w:rPr>
        <w:t>灌溉用水应符合GB 5084的规定。</w:t>
      </w:r>
    </w:p>
    <w:p w14:paraId="17360F4A">
      <w:pPr>
        <w:pStyle w:val="65"/>
        <w:spacing w:before="156" w:after="156"/>
      </w:pPr>
      <w:r>
        <w:rPr>
          <w:rFonts w:hint="eastAsia"/>
        </w:rPr>
        <w:t>空气</w:t>
      </w:r>
    </w:p>
    <w:p w14:paraId="6189E072">
      <w:pPr>
        <w:pStyle w:val="56"/>
        <w:ind w:firstLine="420"/>
      </w:pPr>
      <w:r>
        <w:rPr>
          <w:rFonts w:hint="eastAsia"/>
        </w:rPr>
        <w:t>环境空气质量应符合GB 3095的规定。</w:t>
      </w:r>
    </w:p>
    <w:p w14:paraId="628DF2D4">
      <w:pPr>
        <w:pStyle w:val="105"/>
        <w:spacing w:before="156" w:after="156"/>
      </w:pPr>
      <w:bookmarkStart w:id="72" w:name="_Toc194423309"/>
      <w:bookmarkStart w:id="73" w:name="_Toc194497601"/>
      <w:bookmarkStart w:id="74" w:name="_Toc194498370"/>
      <w:r>
        <w:rPr>
          <w:rFonts w:hint="eastAsia"/>
        </w:rPr>
        <w:t>栽植</w:t>
      </w:r>
      <w:bookmarkEnd w:id="72"/>
      <w:bookmarkEnd w:id="73"/>
      <w:bookmarkEnd w:id="74"/>
    </w:p>
    <w:p w14:paraId="0B892B1E">
      <w:pPr>
        <w:pStyle w:val="65"/>
        <w:spacing w:before="156" w:after="156"/>
      </w:pPr>
      <w:r>
        <w:rPr>
          <w:rFonts w:hint="eastAsia"/>
        </w:rPr>
        <w:t>整地施肥</w:t>
      </w:r>
    </w:p>
    <w:p w14:paraId="73C04BAD">
      <w:pPr>
        <w:pStyle w:val="56"/>
        <w:ind w:firstLine="420"/>
      </w:pPr>
      <w:r>
        <w:rPr>
          <w:rFonts w:hint="eastAsia"/>
        </w:rPr>
        <w:t>播前整地，忌重茬，以施有机肥和生物肥为主，可以配合使用少量化肥，根据地力和产量水平而定。增施有机肥，培肥地力。</w:t>
      </w:r>
    </w:p>
    <w:p w14:paraId="65AB47E2">
      <w:pPr>
        <w:pStyle w:val="65"/>
        <w:spacing w:before="156" w:after="156"/>
      </w:pPr>
      <w:r>
        <w:rPr>
          <w:rFonts w:hint="eastAsia"/>
        </w:rPr>
        <w:t>播种</w:t>
      </w:r>
    </w:p>
    <w:p w14:paraId="2BABF88B">
      <w:pPr>
        <w:pStyle w:val="56"/>
        <w:ind w:firstLine="420"/>
      </w:pPr>
      <w:r>
        <w:rPr>
          <w:rFonts w:hint="eastAsia"/>
        </w:rPr>
        <w:t>一般时间4月中旬～6月上旬，谷雨后种植为宜，根据不同树形、土壤肥力状况、地形，合理播种，播种量一般在2kg/667m²～3kg/667m²，留苗10000株左右。</w:t>
      </w:r>
    </w:p>
    <w:p w14:paraId="7F6AA510">
      <w:pPr>
        <w:pStyle w:val="65"/>
        <w:spacing w:before="156" w:after="156"/>
      </w:pPr>
      <w:r>
        <w:rPr>
          <w:rFonts w:hint="eastAsia"/>
        </w:rPr>
        <w:t>田间管理</w:t>
      </w:r>
    </w:p>
    <w:p w14:paraId="6FDFDF5D">
      <w:pPr>
        <w:pStyle w:val="56"/>
        <w:ind w:firstLine="420"/>
      </w:pPr>
      <w:r>
        <w:rPr>
          <w:rFonts w:hint="eastAsia"/>
        </w:rPr>
        <w:t>田间管理按以下步骤进行：</w:t>
      </w:r>
    </w:p>
    <w:p w14:paraId="394B5C56">
      <w:pPr>
        <w:pStyle w:val="174"/>
      </w:pPr>
      <w:r>
        <w:rPr>
          <w:rFonts w:hint="eastAsia"/>
        </w:rPr>
        <w:t>间苗、定苗与查苗补种幼苗出齐后，2片真叶展平间苗，适时早间苗；</w:t>
      </w:r>
    </w:p>
    <w:p w14:paraId="1B221D18">
      <w:pPr>
        <w:pStyle w:val="174"/>
      </w:pPr>
      <w:r>
        <w:rPr>
          <w:rFonts w:hint="eastAsia"/>
        </w:rPr>
        <w:t>中耕除草在出苗后1周左右灭1次杂草，结合除草在定苗后立即进行1次中耕培土，以防红小豆倒伏减产；</w:t>
      </w:r>
    </w:p>
    <w:p w14:paraId="06C2F0FF">
      <w:pPr>
        <w:pStyle w:val="174"/>
      </w:pPr>
      <w:r>
        <w:rPr>
          <w:rFonts w:hint="eastAsia"/>
        </w:rPr>
        <w:t>施肥视田间长势、土壤肥力、前茬施肥情况和种肥施用情况来确定是否使用追肥；</w:t>
      </w:r>
    </w:p>
    <w:p w14:paraId="7FA420DA">
      <w:pPr>
        <w:pStyle w:val="174"/>
      </w:pPr>
      <w:r>
        <w:rPr>
          <w:rFonts w:hint="eastAsia"/>
        </w:rPr>
        <w:t>控制旺长，红小豆结荚期随着降雨量的增大，即高温高湿的到来，易造成旺长；</w:t>
      </w:r>
    </w:p>
    <w:p w14:paraId="568D5091">
      <w:pPr>
        <w:pStyle w:val="174"/>
      </w:pPr>
      <w:r>
        <w:rPr>
          <w:rFonts w:hint="eastAsia"/>
        </w:rPr>
        <w:t>病虫害防治病应按NY/T 5206的规定执行。</w:t>
      </w:r>
    </w:p>
    <w:p w14:paraId="31136D8F">
      <w:pPr>
        <w:pStyle w:val="65"/>
        <w:spacing w:before="156" w:after="156"/>
      </w:pPr>
      <w:r>
        <w:rPr>
          <w:rFonts w:hint="eastAsia"/>
        </w:rPr>
        <w:t>采收</w:t>
      </w:r>
    </w:p>
    <w:p w14:paraId="1383986B">
      <w:pPr>
        <w:pStyle w:val="164"/>
      </w:pPr>
      <w:r>
        <w:rPr>
          <w:rFonts w:hint="eastAsia"/>
        </w:rPr>
        <w:t>选择田间2/3以上豆荚成熟，为适时收获期。</w:t>
      </w:r>
    </w:p>
    <w:p w14:paraId="1C1EF36F">
      <w:pPr>
        <w:pStyle w:val="164"/>
      </w:pPr>
      <w:r>
        <w:rPr>
          <w:rFonts w:hint="eastAsia"/>
        </w:rPr>
        <w:t>去壳，晾晒。人工或机械除杂后入库。</w:t>
      </w:r>
    </w:p>
    <w:p w14:paraId="36052FA0">
      <w:pPr>
        <w:pStyle w:val="104"/>
        <w:spacing w:before="312" w:after="312"/>
      </w:pPr>
      <w:bookmarkStart w:id="75" w:name="_Toc194423310"/>
      <w:bookmarkStart w:id="76" w:name="_Toc194497602"/>
      <w:bookmarkStart w:id="77" w:name="_Toc194498371"/>
      <w:r>
        <w:rPr>
          <w:rFonts w:hint="eastAsia"/>
        </w:rPr>
        <w:t>质量要求</w:t>
      </w:r>
      <w:bookmarkEnd w:id="75"/>
      <w:bookmarkEnd w:id="76"/>
      <w:bookmarkEnd w:id="77"/>
    </w:p>
    <w:p w14:paraId="3A900719">
      <w:pPr>
        <w:pStyle w:val="105"/>
        <w:spacing w:before="156" w:after="156"/>
      </w:pPr>
      <w:bookmarkStart w:id="78" w:name="_Toc194423311"/>
      <w:bookmarkStart w:id="79" w:name="_Toc194497603"/>
      <w:bookmarkStart w:id="80" w:name="_Toc194498372"/>
      <w:r>
        <w:rPr>
          <w:rFonts w:hint="eastAsia"/>
        </w:rPr>
        <w:t>感官指标</w:t>
      </w:r>
      <w:bookmarkEnd w:id="78"/>
      <w:bookmarkEnd w:id="79"/>
      <w:bookmarkEnd w:id="80"/>
    </w:p>
    <w:p w14:paraId="426D15FC">
      <w:pPr>
        <w:pStyle w:val="56"/>
        <w:ind w:firstLine="420"/>
      </w:pPr>
      <w:r>
        <w:rPr>
          <w:rFonts w:hint="eastAsia"/>
        </w:rPr>
        <w:t>应符合表1的规定。</w:t>
      </w:r>
    </w:p>
    <w:p w14:paraId="441FEE80">
      <w:pPr>
        <w:pStyle w:val="112"/>
        <w:spacing w:before="156" w:after="156"/>
      </w:pPr>
      <w:r>
        <w:rPr>
          <w:rFonts w:hint="eastAsia"/>
        </w:rPr>
        <w:t>感官指标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835"/>
        <w:gridCol w:w="2899"/>
        <w:gridCol w:w="2334"/>
      </w:tblGrid>
      <w:tr w14:paraId="15C5A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30303396">
            <w:pPr>
              <w:pStyle w:val="178"/>
            </w:pPr>
            <w:r>
              <w:rPr>
                <w:rFonts w:hint="eastAsia"/>
              </w:rPr>
              <w:t>项目</w:t>
            </w:r>
          </w:p>
        </w:tc>
        <w:tc>
          <w:tcPr>
            <w:tcW w:w="2835" w:type="dxa"/>
            <w:tcBorders>
              <w:top w:val="single" w:color="auto" w:sz="8" w:space="0"/>
              <w:bottom w:val="single" w:color="auto" w:sz="8" w:space="0"/>
            </w:tcBorders>
            <w:shd w:val="clear" w:color="auto" w:fill="auto"/>
            <w:vAlign w:val="center"/>
          </w:tcPr>
          <w:p w14:paraId="4437CFCB">
            <w:pPr>
              <w:pStyle w:val="178"/>
            </w:pPr>
            <w:r>
              <w:rPr>
                <w:rFonts w:hint="eastAsia"/>
              </w:rPr>
              <w:t>一等</w:t>
            </w:r>
          </w:p>
        </w:tc>
        <w:tc>
          <w:tcPr>
            <w:tcW w:w="2899" w:type="dxa"/>
            <w:tcBorders>
              <w:top w:val="single" w:color="auto" w:sz="8" w:space="0"/>
              <w:bottom w:val="single" w:color="auto" w:sz="8" w:space="0"/>
            </w:tcBorders>
            <w:shd w:val="clear" w:color="auto" w:fill="auto"/>
            <w:vAlign w:val="center"/>
          </w:tcPr>
          <w:p w14:paraId="2C2B7178">
            <w:pPr>
              <w:pStyle w:val="178"/>
            </w:pPr>
            <w:r>
              <w:rPr>
                <w:rFonts w:hint="eastAsia"/>
              </w:rPr>
              <w:t>二等</w:t>
            </w:r>
          </w:p>
        </w:tc>
        <w:tc>
          <w:tcPr>
            <w:tcW w:w="2334" w:type="dxa"/>
            <w:tcBorders>
              <w:top w:val="single" w:color="auto" w:sz="8" w:space="0"/>
              <w:bottom w:val="single" w:color="auto" w:sz="8" w:space="0"/>
            </w:tcBorders>
            <w:shd w:val="clear" w:color="auto" w:fill="auto"/>
            <w:vAlign w:val="center"/>
          </w:tcPr>
          <w:p w14:paraId="19ACD074">
            <w:pPr>
              <w:pStyle w:val="178"/>
            </w:pPr>
            <w:r>
              <w:rPr>
                <w:rFonts w:hint="eastAsia"/>
              </w:rPr>
              <w:t>三等</w:t>
            </w:r>
          </w:p>
        </w:tc>
      </w:tr>
      <w:tr w14:paraId="59E63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5B8C0344">
            <w:pPr>
              <w:pStyle w:val="178"/>
            </w:pPr>
            <w:r>
              <w:rPr>
                <w:rFonts w:hint="eastAsia"/>
              </w:rPr>
              <w:t>色泽</w:t>
            </w:r>
          </w:p>
        </w:tc>
        <w:tc>
          <w:tcPr>
            <w:tcW w:w="8068" w:type="dxa"/>
            <w:gridSpan w:val="3"/>
            <w:tcBorders>
              <w:top w:val="single" w:color="auto" w:sz="8" w:space="0"/>
            </w:tcBorders>
            <w:shd w:val="clear" w:color="auto" w:fill="auto"/>
            <w:vAlign w:val="center"/>
          </w:tcPr>
          <w:p w14:paraId="4F466038">
            <w:pPr>
              <w:pStyle w:val="178"/>
            </w:pPr>
            <w:r>
              <w:rPr>
                <w:rFonts w:hint="eastAsia"/>
              </w:rPr>
              <w:t>种皮为红色、白荠、短圆柱形、异色粒不得超过3%。</w:t>
            </w:r>
          </w:p>
        </w:tc>
      </w:tr>
      <w:tr w14:paraId="45DB0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ECCE3F7">
            <w:pPr>
              <w:pStyle w:val="178"/>
            </w:pPr>
            <w:r>
              <w:rPr>
                <w:rFonts w:hint="eastAsia"/>
              </w:rPr>
              <w:t>气味</w:t>
            </w:r>
          </w:p>
        </w:tc>
        <w:tc>
          <w:tcPr>
            <w:tcW w:w="8068" w:type="dxa"/>
            <w:gridSpan w:val="3"/>
            <w:shd w:val="clear" w:color="auto" w:fill="auto"/>
            <w:vAlign w:val="center"/>
          </w:tcPr>
          <w:p w14:paraId="0A42F5C4">
            <w:pPr>
              <w:pStyle w:val="178"/>
            </w:pPr>
            <w:r>
              <w:rPr>
                <w:rFonts w:hint="eastAsia"/>
              </w:rPr>
              <w:t>无霉变等异味</w:t>
            </w:r>
          </w:p>
        </w:tc>
      </w:tr>
      <w:tr w14:paraId="5AA71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ED41FCC">
            <w:pPr>
              <w:pStyle w:val="178"/>
            </w:pPr>
            <w:r>
              <w:rPr>
                <w:rFonts w:hint="eastAsia"/>
              </w:rPr>
              <w:t>形状</w:t>
            </w:r>
          </w:p>
        </w:tc>
        <w:tc>
          <w:tcPr>
            <w:tcW w:w="8068" w:type="dxa"/>
            <w:gridSpan w:val="3"/>
            <w:shd w:val="clear" w:color="auto" w:fill="auto"/>
            <w:vAlign w:val="center"/>
          </w:tcPr>
          <w:p w14:paraId="6D1BB2CC">
            <w:pPr>
              <w:pStyle w:val="178"/>
            </w:pPr>
            <w:r>
              <w:rPr>
                <w:rFonts w:hint="eastAsia"/>
              </w:rPr>
              <w:t>棱柱形，一头齐整，一头呈卵形，棱角手感明显，脐部底端微陷</w:t>
            </w:r>
          </w:p>
        </w:tc>
      </w:tr>
      <w:tr w14:paraId="368C73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AED2B6D">
            <w:pPr>
              <w:pStyle w:val="178"/>
            </w:pPr>
            <w:r>
              <w:rPr>
                <w:rFonts w:hint="eastAsia"/>
              </w:rPr>
              <w:t>杂质</w:t>
            </w:r>
          </w:p>
        </w:tc>
        <w:tc>
          <w:tcPr>
            <w:tcW w:w="8068" w:type="dxa"/>
            <w:gridSpan w:val="3"/>
            <w:shd w:val="clear" w:color="auto" w:fill="auto"/>
            <w:vAlign w:val="center"/>
          </w:tcPr>
          <w:p w14:paraId="745D3378">
            <w:pPr>
              <w:pStyle w:val="178"/>
            </w:pPr>
            <w:r>
              <w:rPr>
                <w:rFonts w:hint="eastAsia"/>
              </w:rPr>
              <w:t>总量</w:t>
            </w:r>
            <w:r>
              <w:rPr>
                <w:rFonts w:hint="eastAsia" w:hAnsi="宋体"/>
              </w:rPr>
              <w:t>≦</w:t>
            </w:r>
            <w:r>
              <w:rPr>
                <w:rFonts w:hint="eastAsia"/>
              </w:rPr>
              <w:t>1.0%  矿物质</w:t>
            </w:r>
            <w:r>
              <w:rPr>
                <w:rFonts w:hint="eastAsia" w:hAnsi="宋体"/>
              </w:rPr>
              <w:t>≦</w:t>
            </w:r>
            <w:r>
              <w:rPr>
                <w:rFonts w:hint="eastAsia"/>
              </w:rPr>
              <w:t>0.5%</w:t>
            </w:r>
          </w:p>
        </w:tc>
      </w:tr>
      <w:tr w14:paraId="707F0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1506775">
            <w:pPr>
              <w:pStyle w:val="178"/>
            </w:pPr>
            <w:r>
              <w:rPr>
                <w:rFonts w:hint="eastAsia"/>
              </w:rPr>
              <w:t>不完善粒</w:t>
            </w:r>
          </w:p>
        </w:tc>
        <w:tc>
          <w:tcPr>
            <w:tcW w:w="2835" w:type="dxa"/>
            <w:shd w:val="clear" w:color="auto" w:fill="auto"/>
            <w:vAlign w:val="center"/>
          </w:tcPr>
          <w:p w14:paraId="649DD5F5">
            <w:pPr>
              <w:pStyle w:val="178"/>
            </w:pPr>
            <w:r>
              <w:rPr>
                <w:rFonts w:hint="eastAsia" w:hAnsi="宋体"/>
              </w:rPr>
              <w:t>≦</w:t>
            </w:r>
            <w:r>
              <w:rPr>
                <w:rFonts w:hint="eastAsia"/>
              </w:rPr>
              <w:t>3.0%</w:t>
            </w:r>
          </w:p>
        </w:tc>
        <w:tc>
          <w:tcPr>
            <w:tcW w:w="2899" w:type="dxa"/>
            <w:shd w:val="clear" w:color="auto" w:fill="auto"/>
            <w:vAlign w:val="center"/>
          </w:tcPr>
          <w:p w14:paraId="16260BC5">
            <w:pPr>
              <w:pStyle w:val="178"/>
            </w:pPr>
            <w:r>
              <w:rPr>
                <w:rFonts w:hint="eastAsia" w:hAnsi="宋体"/>
              </w:rPr>
              <w:t>≦</w:t>
            </w:r>
            <w:r>
              <w:rPr>
                <w:rFonts w:hint="eastAsia"/>
              </w:rPr>
              <w:t>5.0%</w:t>
            </w:r>
          </w:p>
        </w:tc>
        <w:tc>
          <w:tcPr>
            <w:tcW w:w="2334" w:type="dxa"/>
            <w:shd w:val="clear" w:color="auto" w:fill="auto"/>
            <w:vAlign w:val="center"/>
          </w:tcPr>
          <w:p w14:paraId="4C9E5065">
            <w:pPr>
              <w:pStyle w:val="178"/>
            </w:pPr>
            <w:r>
              <w:rPr>
                <w:rFonts w:hint="eastAsia" w:hAnsi="宋体"/>
              </w:rPr>
              <w:t>≦</w:t>
            </w:r>
            <w:r>
              <w:rPr>
                <w:rFonts w:hint="eastAsia"/>
              </w:rPr>
              <w:t>7.0%</w:t>
            </w:r>
          </w:p>
        </w:tc>
      </w:tr>
      <w:tr w14:paraId="547FCA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2E19958">
            <w:pPr>
              <w:pStyle w:val="178"/>
            </w:pPr>
            <w:r>
              <w:rPr>
                <w:rFonts w:hint="eastAsia"/>
              </w:rPr>
              <w:t>异色粒</w:t>
            </w:r>
          </w:p>
        </w:tc>
        <w:tc>
          <w:tcPr>
            <w:tcW w:w="2835" w:type="dxa"/>
            <w:shd w:val="clear" w:color="auto" w:fill="auto"/>
            <w:vAlign w:val="center"/>
          </w:tcPr>
          <w:p w14:paraId="53C4B18A">
            <w:pPr>
              <w:pStyle w:val="178"/>
            </w:pPr>
            <w:r>
              <w:rPr>
                <w:rFonts w:hint="eastAsia" w:hAnsi="宋体"/>
              </w:rPr>
              <w:t>≦</w:t>
            </w:r>
            <w:r>
              <w:rPr>
                <w:rFonts w:hint="eastAsia"/>
              </w:rPr>
              <w:t>1.0%</w:t>
            </w:r>
          </w:p>
        </w:tc>
        <w:tc>
          <w:tcPr>
            <w:tcW w:w="2899" w:type="dxa"/>
            <w:shd w:val="clear" w:color="auto" w:fill="auto"/>
            <w:vAlign w:val="center"/>
          </w:tcPr>
          <w:p w14:paraId="3BDBDC9D">
            <w:pPr>
              <w:pStyle w:val="178"/>
            </w:pPr>
            <w:r>
              <w:rPr>
                <w:rFonts w:hint="eastAsia" w:hAnsi="宋体"/>
              </w:rPr>
              <w:t>≦</w:t>
            </w:r>
            <w:r>
              <w:rPr>
                <w:rFonts w:hint="eastAsia"/>
              </w:rPr>
              <w:t>2.0%</w:t>
            </w:r>
          </w:p>
        </w:tc>
        <w:tc>
          <w:tcPr>
            <w:tcW w:w="2334" w:type="dxa"/>
            <w:shd w:val="clear" w:color="auto" w:fill="auto"/>
            <w:vAlign w:val="center"/>
          </w:tcPr>
          <w:p w14:paraId="7CAB58EF">
            <w:pPr>
              <w:pStyle w:val="178"/>
            </w:pPr>
            <w:r>
              <w:rPr>
                <w:rFonts w:hint="eastAsia" w:hAnsi="宋体"/>
              </w:rPr>
              <w:t>≦</w:t>
            </w:r>
            <w:r>
              <w:rPr>
                <w:rFonts w:hint="eastAsia"/>
              </w:rPr>
              <w:t>3.3%</w:t>
            </w:r>
          </w:p>
        </w:tc>
      </w:tr>
      <w:tr w14:paraId="7E95C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5E6B97EC">
            <w:pPr>
              <w:pStyle w:val="178"/>
            </w:pPr>
            <w:r>
              <w:rPr>
                <w:rFonts w:hint="eastAsia"/>
              </w:rPr>
              <w:t>粒径</w:t>
            </w:r>
          </w:p>
        </w:tc>
        <w:tc>
          <w:tcPr>
            <w:tcW w:w="2835" w:type="dxa"/>
            <w:shd w:val="clear" w:color="auto" w:fill="auto"/>
            <w:vAlign w:val="center"/>
          </w:tcPr>
          <w:p w14:paraId="60B012A6">
            <w:pPr>
              <w:pStyle w:val="178"/>
              <w:rPr>
                <w:rFonts w:hint="eastAsia" w:hAnsi="宋体"/>
              </w:rPr>
            </w:pPr>
            <w:r>
              <w:rPr>
                <w:rFonts w:hint="eastAsia" w:hAnsi="宋体"/>
              </w:rPr>
              <w:t>穿过5.0mm圆孔筛上的红小豆应大于65%</w:t>
            </w:r>
          </w:p>
        </w:tc>
        <w:tc>
          <w:tcPr>
            <w:tcW w:w="2899" w:type="dxa"/>
            <w:shd w:val="clear" w:color="auto" w:fill="auto"/>
            <w:vAlign w:val="center"/>
          </w:tcPr>
          <w:p w14:paraId="5DC842F2">
            <w:pPr>
              <w:pStyle w:val="178"/>
              <w:rPr>
                <w:rFonts w:hint="eastAsia" w:hAnsi="宋体"/>
              </w:rPr>
            </w:pPr>
            <w:r>
              <w:rPr>
                <w:rFonts w:hint="eastAsia" w:hAnsi="宋体"/>
              </w:rPr>
              <w:t>穿过4.5mm圆孔筛上的红小豆应大于65%</w:t>
            </w:r>
          </w:p>
        </w:tc>
        <w:tc>
          <w:tcPr>
            <w:tcW w:w="2334" w:type="dxa"/>
            <w:shd w:val="clear" w:color="auto" w:fill="auto"/>
            <w:vAlign w:val="center"/>
          </w:tcPr>
          <w:p w14:paraId="66BD132E">
            <w:pPr>
              <w:pStyle w:val="178"/>
              <w:rPr>
                <w:rFonts w:hint="eastAsia" w:hAnsi="宋体"/>
              </w:rPr>
            </w:pPr>
            <w:r>
              <w:rPr>
                <w:rFonts w:hint="eastAsia" w:hAnsi="宋体"/>
              </w:rPr>
              <w:t>穿过4.0mm圆孔筛上的红小豆应大于65%</w:t>
            </w:r>
          </w:p>
        </w:tc>
      </w:tr>
      <w:tr w14:paraId="46AC1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8A3845F">
            <w:pPr>
              <w:pStyle w:val="178"/>
            </w:pPr>
            <w:r>
              <w:rPr>
                <w:rFonts w:hint="eastAsia"/>
              </w:rPr>
              <w:t>粒径均匀度</w:t>
            </w:r>
          </w:p>
        </w:tc>
        <w:tc>
          <w:tcPr>
            <w:tcW w:w="2835" w:type="dxa"/>
            <w:shd w:val="clear" w:color="auto" w:fill="auto"/>
            <w:vAlign w:val="center"/>
          </w:tcPr>
          <w:p w14:paraId="0419E617">
            <w:pPr>
              <w:pStyle w:val="178"/>
            </w:pPr>
            <w:r>
              <w:rPr>
                <w:rFonts w:hint="eastAsia" w:hAnsi="宋体"/>
              </w:rPr>
              <w:t>≥</w:t>
            </w:r>
            <w:r>
              <w:rPr>
                <w:rFonts w:hint="eastAsia"/>
              </w:rPr>
              <w:t>75%</w:t>
            </w:r>
          </w:p>
        </w:tc>
        <w:tc>
          <w:tcPr>
            <w:tcW w:w="2899" w:type="dxa"/>
            <w:shd w:val="clear" w:color="auto" w:fill="auto"/>
            <w:vAlign w:val="center"/>
          </w:tcPr>
          <w:p w14:paraId="709CAEF5">
            <w:pPr>
              <w:pStyle w:val="178"/>
            </w:pPr>
            <w:r>
              <w:rPr>
                <w:rFonts w:hint="eastAsia" w:hAnsi="宋体"/>
              </w:rPr>
              <w:t>≥</w:t>
            </w:r>
            <w:r>
              <w:rPr>
                <w:rFonts w:hint="eastAsia"/>
              </w:rPr>
              <w:t>70%</w:t>
            </w:r>
          </w:p>
        </w:tc>
        <w:tc>
          <w:tcPr>
            <w:tcW w:w="2334" w:type="dxa"/>
            <w:shd w:val="clear" w:color="auto" w:fill="auto"/>
            <w:vAlign w:val="center"/>
          </w:tcPr>
          <w:p w14:paraId="45F0EC75">
            <w:pPr>
              <w:pStyle w:val="178"/>
            </w:pPr>
            <w:r>
              <w:rPr>
                <w:rFonts w:hint="eastAsia" w:hAnsi="宋体"/>
              </w:rPr>
              <w:t>≥</w:t>
            </w:r>
            <w:r>
              <w:rPr>
                <w:rFonts w:hint="eastAsia"/>
              </w:rPr>
              <w:t>65%</w:t>
            </w:r>
          </w:p>
        </w:tc>
      </w:tr>
    </w:tbl>
    <w:p w14:paraId="0053B960">
      <w:pPr>
        <w:pStyle w:val="56"/>
        <w:ind w:firstLine="0" w:firstLineChars="0"/>
      </w:pPr>
    </w:p>
    <w:p w14:paraId="41E49A96">
      <w:pPr>
        <w:pStyle w:val="105"/>
        <w:spacing w:before="156" w:after="156"/>
      </w:pPr>
      <w:bookmarkStart w:id="81" w:name="_Toc194423312"/>
      <w:bookmarkStart w:id="82" w:name="_Toc194497604"/>
      <w:bookmarkStart w:id="83" w:name="_Toc194498373"/>
      <w:r>
        <w:rPr>
          <w:rFonts w:hint="eastAsia"/>
        </w:rPr>
        <w:t>理化指标</w:t>
      </w:r>
      <w:bookmarkEnd w:id="81"/>
      <w:bookmarkEnd w:id="82"/>
      <w:bookmarkEnd w:id="83"/>
    </w:p>
    <w:p w14:paraId="7A0B322C">
      <w:pPr>
        <w:pStyle w:val="56"/>
        <w:ind w:firstLine="420"/>
      </w:pPr>
      <w:r>
        <w:rPr>
          <w:rFonts w:hint="eastAsia"/>
        </w:rPr>
        <w:t>应符合表2的规定。</w:t>
      </w:r>
    </w:p>
    <w:p w14:paraId="770780B0">
      <w:pPr>
        <w:pStyle w:val="112"/>
        <w:spacing w:before="156" w:after="156"/>
      </w:pPr>
      <w:r>
        <w:rPr>
          <w:rFonts w:hint="eastAsia"/>
        </w:rPr>
        <w:t>理化指标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77CD5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1561F3C2">
            <w:pPr>
              <w:pStyle w:val="178"/>
            </w:pPr>
            <w:r>
              <w:rPr>
                <w:rFonts w:hint="eastAsia"/>
              </w:rPr>
              <w:t>项目</w:t>
            </w:r>
          </w:p>
        </w:tc>
        <w:tc>
          <w:tcPr>
            <w:tcW w:w="4667" w:type="dxa"/>
            <w:tcBorders>
              <w:top w:val="single" w:color="auto" w:sz="8" w:space="0"/>
              <w:bottom w:val="single" w:color="auto" w:sz="8" w:space="0"/>
            </w:tcBorders>
            <w:shd w:val="clear" w:color="auto" w:fill="auto"/>
            <w:vAlign w:val="center"/>
          </w:tcPr>
          <w:p w14:paraId="69D124C7">
            <w:pPr>
              <w:pStyle w:val="178"/>
            </w:pPr>
            <w:r>
              <w:rPr>
                <w:rFonts w:hint="eastAsia"/>
              </w:rPr>
              <w:t>指标</w:t>
            </w:r>
          </w:p>
        </w:tc>
      </w:tr>
      <w:tr w14:paraId="548195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2B0B65AF">
            <w:pPr>
              <w:pStyle w:val="178"/>
            </w:pPr>
            <w:r>
              <w:rPr>
                <w:rFonts w:hint="eastAsia"/>
              </w:rPr>
              <w:t>粗蛋白质含量（以干基计）/（g/100g）</w:t>
            </w:r>
          </w:p>
        </w:tc>
        <w:tc>
          <w:tcPr>
            <w:tcW w:w="4667" w:type="dxa"/>
            <w:tcBorders>
              <w:top w:val="single" w:color="auto" w:sz="8" w:space="0"/>
            </w:tcBorders>
            <w:shd w:val="clear" w:color="auto" w:fill="auto"/>
            <w:vAlign w:val="center"/>
          </w:tcPr>
          <w:p w14:paraId="6F48BCD8">
            <w:pPr>
              <w:pStyle w:val="178"/>
            </w:pPr>
            <w:r>
              <w:rPr>
                <w:rFonts w:hint="eastAsia"/>
              </w:rPr>
              <w:t>≥20.0</w:t>
            </w:r>
          </w:p>
        </w:tc>
      </w:tr>
      <w:tr w14:paraId="44D4C0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0A473F39">
            <w:pPr>
              <w:pStyle w:val="178"/>
            </w:pPr>
            <w:r>
              <w:rPr>
                <w:rFonts w:hint="eastAsia"/>
              </w:rPr>
              <w:t>淀粉含量（以干基计）/（g/100g）</w:t>
            </w:r>
          </w:p>
        </w:tc>
        <w:tc>
          <w:tcPr>
            <w:tcW w:w="4667" w:type="dxa"/>
            <w:shd w:val="clear" w:color="auto" w:fill="auto"/>
            <w:vAlign w:val="center"/>
          </w:tcPr>
          <w:p w14:paraId="6A511D0F">
            <w:pPr>
              <w:pStyle w:val="178"/>
            </w:pPr>
            <w:r>
              <w:rPr>
                <w:rFonts w:hint="eastAsia"/>
              </w:rPr>
              <w:t>≥50.0</w:t>
            </w:r>
          </w:p>
        </w:tc>
      </w:tr>
      <w:tr w14:paraId="49BC0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0F78DCA">
            <w:pPr>
              <w:pStyle w:val="178"/>
            </w:pPr>
            <w:r>
              <w:rPr>
                <w:rFonts w:hint="eastAsia"/>
              </w:rPr>
              <w:t>水分/（g/100g）</w:t>
            </w:r>
          </w:p>
        </w:tc>
        <w:tc>
          <w:tcPr>
            <w:tcW w:w="4667" w:type="dxa"/>
            <w:shd w:val="clear" w:color="auto" w:fill="auto"/>
            <w:vAlign w:val="center"/>
          </w:tcPr>
          <w:p w14:paraId="24075E5E">
            <w:pPr>
              <w:pStyle w:val="178"/>
            </w:pPr>
            <w:bookmarkStart w:id="84" w:name="_Hlk194497925"/>
            <w:r>
              <w:rPr>
                <w:rFonts w:hint="eastAsia"/>
              </w:rPr>
              <w:t>≦14</w:t>
            </w:r>
            <w:bookmarkEnd w:id="84"/>
            <w:r>
              <w:rPr>
                <w:rFonts w:hint="eastAsia"/>
              </w:rPr>
              <w:t>.0</w:t>
            </w:r>
          </w:p>
        </w:tc>
      </w:tr>
      <w:tr w14:paraId="19F74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4DCFD1A9">
            <w:pPr>
              <w:pStyle w:val="178"/>
            </w:pPr>
            <w:r>
              <w:rPr>
                <w:rFonts w:hint="eastAsia"/>
              </w:rPr>
              <w:t>豆沙含量/（%）</w:t>
            </w:r>
          </w:p>
        </w:tc>
        <w:tc>
          <w:tcPr>
            <w:tcW w:w="4667" w:type="dxa"/>
            <w:shd w:val="clear" w:color="auto" w:fill="auto"/>
            <w:vAlign w:val="center"/>
          </w:tcPr>
          <w:p w14:paraId="38AB2D57">
            <w:pPr>
              <w:pStyle w:val="178"/>
            </w:pPr>
            <w:r>
              <w:rPr>
                <w:rFonts w:hint="eastAsia"/>
              </w:rPr>
              <w:t>≥70.0</w:t>
            </w:r>
          </w:p>
        </w:tc>
      </w:tr>
      <w:tr w14:paraId="0CBDB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EB7777D">
            <w:pPr>
              <w:pStyle w:val="178"/>
            </w:pPr>
            <w:r>
              <w:rPr>
                <w:rFonts w:hint="eastAsia"/>
              </w:rPr>
              <w:t>千粒重/（g/100g）</w:t>
            </w:r>
          </w:p>
        </w:tc>
        <w:tc>
          <w:tcPr>
            <w:tcW w:w="4667" w:type="dxa"/>
            <w:shd w:val="clear" w:color="auto" w:fill="auto"/>
            <w:vAlign w:val="center"/>
          </w:tcPr>
          <w:p w14:paraId="4F6FBD4B">
            <w:pPr>
              <w:pStyle w:val="178"/>
            </w:pPr>
            <w:r>
              <w:rPr>
                <w:rFonts w:hint="eastAsia"/>
              </w:rPr>
              <w:t>≥85.0</w:t>
            </w:r>
          </w:p>
        </w:tc>
      </w:tr>
    </w:tbl>
    <w:p w14:paraId="2E2552F6">
      <w:pPr>
        <w:pStyle w:val="56"/>
        <w:ind w:firstLine="0" w:firstLineChars="0"/>
      </w:pPr>
    </w:p>
    <w:p w14:paraId="4B4361B7">
      <w:pPr>
        <w:pStyle w:val="105"/>
        <w:spacing w:before="156" w:after="156"/>
      </w:pPr>
      <w:bookmarkStart w:id="85" w:name="_Toc194423314"/>
      <w:bookmarkStart w:id="86" w:name="_Toc194497605"/>
      <w:bookmarkStart w:id="87" w:name="_Toc194498374"/>
      <w:r>
        <w:rPr>
          <w:rFonts w:hint="eastAsia"/>
        </w:rPr>
        <w:t>净含量</w:t>
      </w:r>
      <w:bookmarkEnd w:id="85"/>
      <w:bookmarkEnd w:id="86"/>
      <w:bookmarkEnd w:id="87"/>
    </w:p>
    <w:p w14:paraId="29F30355">
      <w:pPr>
        <w:pStyle w:val="56"/>
        <w:ind w:firstLine="420"/>
      </w:pPr>
      <w:r>
        <w:rPr>
          <w:rFonts w:hint="eastAsia"/>
        </w:rPr>
        <w:t>应符合《定量包装商品计量监督管理办法》的规定。</w:t>
      </w:r>
    </w:p>
    <w:p w14:paraId="52522C72">
      <w:pPr>
        <w:pStyle w:val="104"/>
        <w:spacing w:before="312" w:after="312"/>
      </w:pPr>
      <w:bookmarkStart w:id="88" w:name="_Toc194423315"/>
      <w:bookmarkStart w:id="89" w:name="_Toc194497606"/>
      <w:bookmarkStart w:id="90" w:name="_Toc194498375"/>
      <w:r>
        <w:rPr>
          <w:rFonts w:hint="eastAsia"/>
        </w:rPr>
        <w:t>检验方法</w:t>
      </w:r>
      <w:bookmarkEnd w:id="88"/>
      <w:bookmarkEnd w:id="89"/>
      <w:bookmarkEnd w:id="90"/>
    </w:p>
    <w:p w14:paraId="0A95CA14">
      <w:pPr>
        <w:pStyle w:val="105"/>
        <w:spacing w:before="156" w:after="156"/>
      </w:pPr>
      <w:bookmarkStart w:id="91" w:name="_Toc194423316"/>
      <w:bookmarkStart w:id="92" w:name="_Toc194497607"/>
      <w:bookmarkStart w:id="93" w:name="_Toc194498376"/>
      <w:r>
        <w:rPr>
          <w:rFonts w:hint="eastAsia"/>
        </w:rPr>
        <w:t>感官指标</w:t>
      </w:r>
      <w:bookmarkEnd w:id="91"/>
      <w:bookmarkEnd w:id="92"/>
      <w:bookmarkEnd w:id="93"/>
    </w:p>
    <w:p w14:paraId="2F76114C">
      <w:pPr>
        <w:pStyle w:val="65"/>
        <w:spacing w:before="156" w:after="156"/>
      </w:pPr>
      <w:r>
        <w:rPr>
          <w:rFonts w:hint="eastAsia"/>
        </w:rPr>
        <w:t>色泽、气味、形状</w:t>
      </w:r>
    </w:p>
    <w:p w14:paraId="5F8254A5">
      <w:pPr>
        <w:pStyle w:val="56"/>
        <w:ind w:firstLine="420"/>
      </w:pPr>
      <w:r>
        <w:rPr>
          <w:rFonts w:hint="eastAsia"/>
        </w:rPr>
        <w:t>按GB/T 5492规定的检测方法执行。</w:t>
      </w:r>
    </w:p>
    <w:p w14:paraId="25F61516">
      <w:pPr>
        <w:pStyle w:val="65"/>
        <w:spacing w:before="156" w:after="156"/>
      </w:pPr>
      <w:r>
        <w:rPr>
          <w:rFonts w:hint="eastAsia"/>
        </w:rPr>
        <w:t>粒径</w:t>
      </w:r>
    </w:p>
    <w:p w14:paraId="6B389D86">
      <w:pPr>
        <w:pStyle w:val="56"/>
        <w:ind w:firstLine="420"/>
      </w:pPr>
      <w:r>
        <w:rPr>
          <w:rFonts w:hint="eastAsia"/>
        </w:rPr>
        <w:t>按NY/T 599规定执行。</w:t>
      </w:r>
    </w:p>
    <w:p w14:paraId="2D688AEF">
      <w:pPr>
        <w:pStyle w:val="65"/>
        <w:spacing w:before="156" w:after="156"/>
      </w:pPr>
      <w:r>
        <w:rPr>
          <w:rFonts w:hint="eastAsia"/>
        </w:rPr>
        <w:t>异色粒</w:t>
      </w:r>
    </w:p>
    <w:p w14:paraId="1EA6B284">
      <w:pPr>
        <w:pStyle w:val="56"/>
        <w:ind w:firstLine="420"/>
      </w:pPr>
      <w:r>
        <w:rPr>
          <w:rFonts w:hint="eastAsia"/>
        </w:rPr>
        <w:t>按GB/T 5493规定的检测方法执行。</w:t>
      </w:r>
    </w:p>
    <w:p w14:paraId="7C1B3490">
      <w:pPr>
        <w:pStyle w:val="65"/>
        <w:spacing w:before="156" w:after="156"/>
      </w:pPr>
      <w:r>
        <w:rPr>
          <w:rFonts w:hint="eastAsia"/>
        </w:rPr>
        <w:t>杂质、不完善粒</w:t>
      </w:r>
    </w:p>
    <w:p w14:paraId="3ABC6482">
      <w:pPr>
        <w:pStyle w:val="56"/>
        <w:ind w:firstLine="420"/>
      </w:pPr>
      <w:r>
        <w:rPr>
          <w:rFonts w:hint="eastAsia"/>
        </w:rPr>
        <w:t>按 GB/T 5494规定的检测方法执行。</w:t>
      </w:r>
    </w:p>
    <w:p w14:paraId="6868B427">
      <w:pPr>
        <w:pStyle w:val="65"/>
        <w:spacing w:before="156" w:after="156"/>
      </w:pPr>
      <w:r>
        <w:rPr>
          <w:rFonts w:hint="eastAsia"/>
        </w:rPr>
        <w:t>千粒重</w:t>
      </w:r>
    </w:p>
    <w:p w14:paraId="4E37100A">
      <w:pPr>
        <w:pStyle w:val="56"/>
        <w:ind w:firstLine="420"/>
      </w:pPr>
      <w:r>
        <w:rPr>
          <w:rFonts w:hint="eastAsia"/>
        </w:rPr>
        <w:t>按GB/T 5519规定的检测方法执行。</w:t>
      </w:r>
    </w:p>
    <w:p w14:paraId="1168AF31">
      <w:pPr>
        <w:pStyle w:val="105"/>
        <w:spacing w:before="156" w:after="156"/>
      </w:pPr>
      <w:bookmarkStart w:id="94" w:name="_Toc194423317"/>
      <w:bookmarkStart w:id="95" w:name="_Toc194497608"/>
      <w:bookmarkStart w:id="96" w:name="_Toc194498377"/>
      <w:r>
        <w:rPr>
          <w:rFonts w:hint="eastAsia"/>
        </w:rPr>
        <w:t>理化指标</w:t>
      </w:r>
      <w:bookmarkEnd w:id="94"/>
      <w:bookmarkEnd w:id="95"/>
      <w:bookmarkEnd w:id="96"/>
    </w:p>
    <w:p w14:paraId="7815A3E5">
      <w:pPr>
        <w:pStyle w:val="65"/>
        <w:spacing w:before="156" w:after="156"/>
      </w:pPr>
      <w:r>
        <w:rPr>
          <w:rFonts w:hint="eastAsia"/>
        </w:rPr>
        <w:t>粗蛋白</w:t>
      </w:r>
    </w:p>
    <w:p w14:paraId="713D71C3">
      <w:pPr>
        <w:pStyle w:val="56"/>
        <w:ind w:firstLine="420"/>
      </w:pPr>
      <w:r>
        <w:rPr>
          <w:rFonts w:hint="eastAsia"/>
        </w:rPr>
        <w:t>按GB 5009.5规定的检测方法执行。</w:t>
      </w:r>
    </w:p>
    <w:p w14:paraId="5D42437E">
      <w:pPr>
        <w:pStyle w:val="65"/>
        <w:spacing w:before="156" w:after="156"/>
      </w:pPr>
      <w:r>
        <w:rPr>
          <w:rFonts w:hint="eastAsia"/>
        </w:rPr>
        <w:t>淀粉</w:t>
      </w:r>
    </w:p>
    <w:p w14:paraId="52242A24">
      <w:pPr>
        <w:pStyle w:val="56"/>
        <w:ind w:firstLine="420"/>
      </w:pPr>
      <w:r>
        <w:rPr>
          <w:rFonts w:hint="eastAsia"/>
        </w:rPr>
        <w:t>按GB 5009.9规定的检测方法执行。</w:t>
      </w:r>
    </w:p>
    <w:p w14:paraId="4AE8A748">
      <w:pPr>
        <w:pStyle w:val="65"/>
        <w:spacing w:before="156" w:after="156"/>
      </w:pPr>
      <w:r>
        <w:rPr>
          <w:rFonts w:hint="eastAsia"/>
        </w:rPr>
        <w:t>水分</w:t>
      </w:r>
    </w:p>
    <w:p w14:paraId="3357A6A7">
      <w:pPr>
        <w:pStyle w:val="56"/>
        <w:ind w:firstLine="420"/>
      </w:pPr>
      <w:r>
        <w:rPr>
          <w:rFonts w:hint="eastAsia"/>
        </w:rPr>
        <w:t>按GB 5009.3规定执行。</w:t>
      </w:r>
    </w:p>
    <w:p w14:paraId="44A112B5">
      <w:pPr>
        <w:pStyle w:val="65"/>
        <w:spacing w:before="156" w:after="156"/>
      </w:pPr>
      <w:r>
        <w:rPr>
          <w:rFonts w:hint="eastAsia"/>
        </w:rPr>
        <w:t>豆沙含量</w:t>
      </w:r>
    </w:p>
    <w:p w14:paraId="725792E0">
      <w:pPr>
        <w:pStyle w:val="56"/>
        <w:ind w:firstLine="420"/>
      </w:pPr>
      <w:r>
        <w:rPr>
          <w:rFonts w:hint="eastAsia"/>
        </w:rPr>
        <w:t>按附录B规定的检测方法执行。</w:t>
      </w:r>
    </w:p>
    <w:p w14:paraId="5D22FC93">
      <w:pPr>
        <w:pStyle w:val="105"/>
        <w:spacing w:before="156" w:after="156"/>
      </w:pPr>
      <w:bookmarkStart w:id="97" w:name="_Toc194423318"/>
      <w:bookmarkStart w:id="98" w:name="_Toc194497609"/>
      <w:bookmarkStart w:id="99" w:name="_Toc194498378"/>
      <w:r>
        <w:rPr>
          <w:rFonts w:hint="eastAsia"/>
        </w:rPr>
        <w:t>净含量</w:t>
      </w:r>
      <w:bookmarkEnd w:id="97"/>
      <w:bookmarkEnd w:id="98"/>
      <w:bookmarkEnd w:id="99"/>
    </w:p>
    <w:p w14:paraId="234338B3">
      <w:pPr>
        <w:pStyle w:val="56"/>
        <w:ind w:firstLine="420"/>
      </w:pPr>
      <w:r>
        <w:rPr>
          <w:rFonts w:hint="eastAsia"/>
        </w:rPr>
        <w:t>按照JJF 1070的规定执行。</w:t>
      </w:r>
    </w:p>
    <w:p w14:paraId="3F367910">
      <w:pPr>
        <w:pStyle w:val="104"/>
        <w:spacing w:before="312" w:after="312"/>
      </w:pPr>
      <w:bookmarkStart w:id="100" w:name="_Toc194423319"/>
      <w:bookmarkStart w:id="101" w:name="_Toc194497610"/>
      <w:bookmarkStart w:id="102" w:name="_Toc194498379"/>
      <w:r>
        <w:rPr>
          <w:rFonts w:hint="eastAsia"/>
        </w:rPr>
        <w:t>检验规则</w:t>
      </w:r>
      <w:bookmarkEnd w:id="100"/>
      <w:bookmarkEnd w:id="101"/>
      <w:bookmarkEnd w:id="102"/>
    </w:p>
    <w:p w14:paraId="6B44B62F">
      <w:pPr>
        <w:pStyle w:val="105"/>
        <w:spacing w:before="156" w:after="156"/>
      </w:pPr>
      <w:bookmarkStart w:id="103" w:name="_Toc194423320"/>
      <w:bookmarkStart w:id="104" w:name="_Toc194497611"/>
      <w:bookmarkStart w:id="105" w:name="_Toc194498380"/>
      <w:r>
        <w:rPr>
          <w:rFonts w:hint="eastAsia"/>
        </w:rPr>
        <w:t>组批</w:t>
      </w:r>
      <w:bookmarkEnd w:id="103"/>
      <w:bookmarkEnd w:id="104"/>
      <w:bookmarkEnd w:id="105"/>
    </w:p>
    <w:p w14:paraId="170BB596">
      <w:pPr>
        <w:pStyle w:val="56"/>
        <w:ind w:firstLine="420"/>
      </w:pPr>
      <w:r>
        <w:rPr>
          <w:rFonts w:hint="eastAsia"/>
        </w:rPr>
        <w:t>同一生产单位，同批收购、调运、贮存、销售的同等级的红小豆作为一批。</w:t>
      </w:r>
    </w:p>
    <w:p w14:paraId="537158D9">
      <w:pPr>
        <w:pStyle w:val="105"/>
        <w:spacing w:before="156" w:after="156"/>
      </w:pPr>
      <w:bookmarkStart w:id="106" w:name="_Toc194423321"/>
      <w:bookmarkStart w:id="107" w:name="_Toc194497612"/>
      <w:bookmarkStart w:id="108" w:name="_Toc194498381"/>
      <w:r>
        <w:rPr>
          <w:rFonts w:hint="eastAsia"/>
        </w:rPr>
        <w:t>扦样和分样</w:t>
      </w:r>
      <w:bookmarkEnd w:id="106"/>
      <w:bookmarkEnd w:id="107"/>
      <w:bookmarkEnd w:id="108"/>
    </w:p>
    <w:p w14:paraId="110D3057">
      <w:pPr>
        <w:pStyle w:val="56"/>
        <w:ind w:firstLine="420"/>
      </w:pPr>
      <w:r>
        <w:rPr>
          <w:rFonts w:hint="eastAsia"/>
        </w:rPr>
        <w:t>按 GB 5491规定执行。</w:t>
      </w:r>
    </w:p>
    <w:p w14:paraId="53CA20B9">
      <w:pPr>
        <w:pStyle w:val="105"/>
        <w:spacing w:before="156" w:after="156"/>
      </w:pPr>
      <w:bookmarkStart w:id="109" w:name="_Toc194423322"/>
      <w:bookmarkStart w:id="110" w:name="_Toc194497613"/>
      <w:bookmarkStart w:id="111" w:name="_Toc194498382"/>
      <w:r>
        <w:rPr>
          <w:rFonts w:hint="eastAsia"/>
        </w:rPr>
        <w:t>出厂检验</w:t>
      </w:r>
      <w:bookmarkEnd w:id="109"/>
      <w:bookmarkEnd w:id="110"/>
      <w:bookmarkEnd w:id="111"/>
      <w:r>
        <w:rPr>
          <w:rFonts w:hint="eastAsia"/>
        </w:rPr>
        <w:t xml:space="preserve"> </w:t>
      </w:r>
    </w:p>
    <w:p w14:paraId="20C239E6">
      <w:pPr>
        <w:pStyle w:val="165"/>
      </w:pPr>
      <w:r>
        <w:rPr>
          <w:rFonts w:hint="eastAsia"/>
        </w:rPr>
        <w:t>每批产品出厂前，应进行出厂检验，检验合格后方可出厂。</w:t>
      </w:r>
    </w:p>
    <w:p w14:paraId="5633F47C">
      <w:pPr>
        <w:pStyle w:val="165"/>
      </w:pPr>
      <w:r>
        <w:rPr>
          <w:rFonts w:hint="eastAsia"/>
        </w:rPr>
        <w:t>出厂检验项目包括感官指标、水分、净含量。</w:t>
      </w:r>
    </w:p>
    <w:p w14:paraId="22372146">
      <w:pPr>
        <w:pStyle w:val="105"/>
        <w:spacing w:before="156" w:after="156"/>
      </w:pPr>
      <w:bookmarkStart w:id="112" w:name="_Toc194423323"/>
      <w:bookmarkStart w:id="113" w:name="_Toc194497614"/>
      <w:bookmarkStart w:id="114" w:name="_Toc194498383"/>
      <w:r>
        <w:rPr>
          <w:rFonts w:hint="eastAsia"/>
        </w:rPr>
        <w:t>型式检验</w:t>
      </w:r>
      <w:bookmarkEnd w:id="112"/>
      <w:bookmarkEnd w:id="113"/>
      <w:bookmarkEnd w:id="114"/>
    </w:p>
    <w:p w14:paraId="3804474F">
      <w:pPr>
        <w:pStyle w:val="165"/>
      </w:pPr>
      <w:r>
        <w:rPr>
          <w:rFonts w:hint="eastAsia"/>
        </w:rPr>
        <w:t>产品型式检验项目为本文件规定的全部技术要求，型式检验每年应不少于一次。</w:t>
      </w:r>
    </w:p>
    <w:p w14:paraId="1730631D">
      <w:pPr>
        <w:pStyle w:val="165"/>
      </w:pPr>
      <w:r>
        <w:rPr>
          <w:rFonts w:hint="eastAsia"/>
        </w:rPr>
        <w:t>遇有下列情况之一时，应进行型式检验：</w:t>
      </w:r>
    </w:p>
    <w:p w14:paraId="365718F7">
      <w:pPr>
        <w:pStyle w:val="174"/>
        <w:numPr>
          <w:ilvl w:val="0"/>
          <w:numId w:val="32"/>
        </w:numPr>
      </w:pPr>
      <w:r>
        <w:rPr>
          <w:rFonts w:hint="eastAsia"/>
        </w:rPr>
        <w:t>每年生产加工以及因人为或自然因素使生产环境发生较大变化时；</w:t>
      </w:r>
    </w:p>
    <w:p w14:paraId="466595DE">
      <w:pPr>
        <w:pStyle w:val="174"/>
        <w:numPr>
          <w:ilvl w:val="0"/>
          <w:numId w:val="32"/>
        </w:numPr>
      </w:pPr>
      <w:r>
        <w:rPr>
          <w:rFonts w:hint="eastAsia"/>
        </w:rPr>
        <w:t>加工工艺有较大变化，可能影响产品质量时；</w:t>
      </w:r>
    </w:p>
    <w:p w14:paraId="42335332">
      <w:pPr>
        <w:pStyle w:val="174"/>
        <w:numPr>
          <w:ilvl w:val="0"/>
          <w:numId w:val="32"/>
        </w:numPr>
      </w:pPr>
      <w:r>
        <w:rPr>
          <w:rFonts w:hint="eastAsia"/>
        </w:rPr>
        <w:t>前后两次抽样检验结果差异较大时；</w:t>
      </w:r>
    </w:p>
    <w:p w14:paraId="156CEEAE">
      <w:pPr>
        <w:pStyle w:val="174"/>
        <w:numPr>
          <w:ilvl w:val="0"/>
          <w:numId w:val="32"/>
        </w:numPr>
      </w:pPr>
      <w:r>
        <w:rPr>
          <w:rFonts w:hint="eastAsia"/>
        </w:rPr>
        <w:t>国家质量监督机构或主管部门有要求时。</w:t>
      </w:r>
    </w:p>
    <w:p w14:paraId="588A4DE7">
      <w:pPr>
        <w:pStyle w:val="105"/>
        <w:spacing w:before="156" w:after="156"/>
      </w:pPr>
      <w:bookmarkStart w:id="115" w:name="_Toc194423324"/>
      <w:bookmarkStart w:id="116" w:name="_Toc194497615"/>
      <w:bookmarkStart w:id="117" w:name="_Toc194498384"/>
      <w:r>
        <w:rPr>
          <w:rFonts w:hint="eastAsia"/>
        </w:rPr>
        <w:t>判定规则</w:t>
      </w:r>
      <w:bookmarkEnd w:id="115"/>
      <w:bookmarkEnd w:id="116"/>
      <w:bookmarkEnd w:id="117"/>
      <w:r>
        <w:rPr>
          <w:rFonts w:hint="eastAsia"/>
        </w:rPr>
        <w:t xml:space="preserve"> </w:t>
      </w:r>
    </w:p>
    <w:p w14:paraId="1019F873">
      <w:pPr>
        <w:pStyle w:val="56"/>
        <w:ind w:firstLine="420"/>
      </w:pPr>
      <w:r>
        <w:rPr>
          <w:rFonts w:hint="eastAsia"/>
        </w:rPr>
        <w:t>检验项目全部符合6的规定，判定为合格；任一项不合格时，在同批产品中随机加倍抽样进行复检，以复检结果为准。</w:t>
      </w:r>
    </w:p>
    <w:p w14:paraId="02BC2197">
      <w:pPr>
        <w:pStyle w:val="104"/>
        <w:spacing w:before="312" w:after="312"/>
      </w:pPr>
      <w:bookmarkStart w:id="118" w:name="_Toc194423325"/>
      <w:bookmarkStart w:id="119" w:name="_Toc194497616"/>
      <w:bookmarkStart w:id="120" w:name="_Toc194498385"/>
      <w:r>
        <w:rPr>
          <w:rFonts w:hint="eastAsia"/>
        </w:rPr>
        <w:t>标志、标签、包装、运输和贮存</w:t>
      </w:r>
      <w:bookmarkEnd w:id="118"/>
      <w:bookmarkEnd w:id="119"/>
      <w:bookmarkEnd w:id="120"/>
    </w:p>
    <w:p w14:paraId="0661626B">
      <w:pPr>
        <w:pStyle w:val="105"/>
        <w:spacing w:before="156" w:after="156"/>
      </w:pPr>
      <w:bookmarkStart w:id="121" w:name="_Toc194423326"/>
      <w:bookmarkStart w:id="122" w:name="_Toc194497617"/>
      <w:bookmarkStart w:id="123" w:name="_Toc194498386"/>
      <w:r>
        <w:rPr>
          <w:rFonts w:hint="eastAsia"/>
        </w:rPr>
        <w:t>标志、标签</w:t>
      </w:r>
      <w:bookmarkEnd w:id="121"/>
      <w:bookmarkEnd w:id="122"/>
      <w:bookmarkEnd w:id="123"/>
    </w:p>
    <w:p w14:paraId="61095E11">
      <w:pPr>
        <w:pStyle w:val="165"/>
      </w:pPr>
      <w:r>
        <w:rPr>
          <w:rFonts w:hint="eastAsia"/>
        </w:rPr>
        <w:t>经批准后，可在甘泉红小豆外包装上使用地理标志专用标志。</w:t>
      </w:r>
    </w:p>
    <w:p w14:paraId="3F6A8FAD">
      <w:pPr>
        <w:pStyle w:val="165"/>
      </w:pPr>
      <w:r>
        <w:rPr>
          <w:rFonts w:hint="eastAsia"/>
        </w:rPr>
        <w:t>地理标志专用标志使用应按照《地理标志专用标志使用管理办法（试行）》执行。</w:t>
      </w:r>
    </w:p>
    <w:p w14:paraId="7616C4C6">
      <w:pPr>
        <w:pStyle w:val="165"/>
      </w:pPr>
      <w:r>
        <w:rPr>
          <w:rFonts w:hint="eastAsia"/>
        </w:rPr>
        <w:t>外包装储运图标志应符合GB/T 191的规定。</w:t>
      </w:r>
    </w:p>
    <w:p w14:paraId="6287D378">
      <w:pPr>
        <w:pStyle w:val="165"/>
      </w:pPr>
      <w:r>
        <w:rPr>
          <w:rFonts w:hint="eastAsia"/>
        </w:rPr>
        <w:t>标签应符合GB 7718和GB 28050的规定。</w:t>
      </w:r>
    </w:p>
    <w:p w14:paraId="0FC88008">
      <w:pPr>
        <w:pStyle w:val="105"/>
        <w:spacing w:before="156" w:after="156"/>
      </w:pPr>
      <w:bookmarkStart w:id="124" w:name="_Toc194423327"/>
      <w:bookmarkStart w:id="125" w:name="_Toc194497618"/>
      <w:bookmarkStart w:id="126" w:name="_Toc194498387"/>
      <w:r>
        <w:rPr>
          <w:rFonts w:hint="eastAsia"/>
        </w:rPr>
        <w:t>包装</w:t>
      </w:r>
      <w:bookmarkEnd w:id="124"/>
      <w:bookmarkEnd w:id="125"/>
      <w:bookmarkEnd w:id="126"/>
    </w:p>
    <w:p w14:paraId="19E479CB">
      <w:pPr>
        <w:pStyle w:val="165"/>
      </w:pPr>
      <w:r>
        <w:rPr>
          <w:rFonts w:hint="eastAsia"/>
        </w:rPr>
        <w:t>产品内包装采用塑料复合包装袋，应符合GB 4806.1、GB 4806.7的规定。产品外包装采用单（双）瓦楞纸箱，应符合GB/T 6543的规定。还应符合GB/T 17109的规定。</w:t>
      </w:r>
    </w:p>
    <w:p w14:paraId="6D210DC7">
      <w:pPr>
        <w:pStyle w:val="165"/>
      </w:pPr>
      <w:r>
        <w:rPr>
          <w:rFonts w:hint="eastAsia"/>
        </w:rPr>
        <w:t>包装应牢固、防潮、防污染、整洁、美观、无异味，便于装卸、仓储和运输。</w:t>
      </w:r>
    </w:p>
    <w:p w14:paraId="281A6B81">
      <w:pPr>
        <w:pStyle w:val="105"/>
        <w:spacing w:before="156" w:after="156"/>
      </w:pPr>
      <w:bookmarkStart w:id="127" w:name="_Toc194423328"/>
      <w:bookmarkStart w:id="128" w:name="_Toc194497619"/>
      <w:bookmarkStart w:id="129" w:name="_Toc194498388"/>
      <w:r>
        <w:rPr>
          <w:rFonts w:hint="eastAsia"/>
        </w:rPr>
        <w:t>运输</w:t>
      </w:r>
      <w:bookmarkEnd w:id="127"/>
      <w:bookmarkEnd w:id="128"/>
      <w:bookmarkEnd w:id="129"/>
    </w:p>
    <w:p w14:paraId="189AF009">
      <w:pPr>
        <w:pStyle w:val="165"/>
      </w:pPr>
      <w:r>
        <w:rPr>
          <w:rFonts w:hint="eastAsia"/>
        </w:rPr>
        <w:t>运输工具应清洁、卫生、无异味。</w:t>
      </w:r>
    </w:p>
    <w:p w14:paraId="0AF73747">
      <w:pPr>
        <w:pStyle w:val="165"/>
      </w:pPr>
      <w:r>
        <w:rPr>
          <w:rFonts w:hint="eastAsia"/>
        </w:rPr>
        <w:t>运输过程应防雨、防晒、防污染。</w:t>
      </w:r>
    </w:p>
    <w:p w14:paraId="49106680">
      <w:pPr>
        <w:pStyle w:val="165"/>
      </w:pPr>
      <w:r>
        <w:rPr>
          <w:rFonts w:hint="eastAsia"/>
        </w:rPr>
        <w:t>装卸时应轻拿、轻放，不应摔撞、重压。</w:t>
      </w:r>
    </w:p>
    <w:p w14:paraId="15390FD3">
      <w:pPr>
        <w:pStyle w:val="105"/>
        <w:spacing w:before="156" w:after="156"/>
      </w:pPr>
      <w:bookmarkStart w:id="130" w:name="_Toc194423329"/>
      <w:bookmarkStart w:id="131" w:name="_Toc194497620"/>
      <w:bookmarkStart w:id="132" w:name="_Toc194498389"/>
      <w:r>
        <w:rPr>
          <w:rFonts w:hint="eastAsia"/>
        </w:rPr>
        <w:t>贮存</w:t>
      </w:r>
      <w:bookmarkEnd w:id="130"/>
      <w:bookmarkEnd w:id="131"/>
      <w:bookmarkEnd w:id="132"/>
    </w:p>
    <w:p w14:paraId="4920C487">
      <w:pPr>
        <w:pStyle w:val="165"/>
      </w:pPr>
      <w:r>
        <w:rPr>
          <w:rFonts w:hint="eastAsia"/>
        </w:rPr>
        <w:t>仓库应阴凉、干燥、通风、清洁、无阳光直射。</w:t>
      </w:r>
    </w:p>
    <w:p w14:paraId="092055B3">
      <w:pPr>
        <w:pStyle w:val="165"/>
      </w:pPr>
      <w:r>
        <w:rPr>
          <w:rFonts w:hint="eastAsia"/>
        </w:rPr>
        <w:t>应防潮、防虫、防鼠、防污染。</w:t>
      </w:r>
    </w:p>
    <w:p w14:paraId="385A803A">
      <w:pPr>
        <w:pStyle w:val="165"/>
      </w:pPr>
      <w:r>
        <w:rPr>
          <w:rFonts w:hint="eastAsia"/>
        </w:rPr>
        <w:t>应分等贮存，袋下应垫隔离物。</w:t>
      </w:r>
    </w:p>
    <w:p w14:paraId="17F097EF">
      <w:pPr>
        <w:pStyle w:val="56"/>
        <w:ind w:firstLine="420"/>
      </w:pPr>
    </w:p>
    <w:p w14:paraId="4F1F0441">
      <w:pPr>
        <w:pStyle w:val="56"/>
        <w:ind w:firstLine="420"/>
      </w:pPr>
    </w:p>
    <w:p w14:paraId="3734CC96">
      <w:pPr>
        <w:pStyle w:val="56"/>
        <w:ind w:firstLine="420"/>
      </w:pPr>
    </w:p>
    <w:p w14:paraId="48186278">
      <w:pPr>
        <w:pStyle w:val="56"/>
        <w:ind w:firstLine="420"/>
      </w:pPr>
    </w:p>
    <w:p w14:paraId="79D83681">
      <w:pPr>
        <w:pStyle w:val="56"/>
        <w:ind w:firstLine="420"/>
      </w:pPr>
    </w:p>
    <w:p w14:paraId="5E85EB5F">
      <w:pPr>
        <w:pStyle w:val="56"/>
        <w:ind w:firstLine="420"/>
      </w:pPr>
    </w:p>
    <w:p w14:paraId="2BF29786">
      <w:pPr>
        <w:pStyle w:val="56"/>
        <w:ind w:firstLine="420"/>
      </w:pPr>
    </w:p>
    <w:p w14:paraId="4E8D4338">
      <w:pPr>
        <w:pStyle w:val="56"/>
        <w:ind w:firstLine="420"/>
      </w:pPr>
    </w:p>
    <w:p w14:paraId="43D094F7">
      <w:pPr>
        <w:pStyle w:val="56"/>
        <w:ind w:firstLine="420"/>
      </w:pPr>
    </w:p>
    <w:p w14:paraId="1D5F424E">
      <w:pPr>
        <w:pStyle w:val="56"/>
        <w:ind w:firstLine="420"/>
      </w:pPr>
    </w:p>
    <w:p w14:paraId="75F80E02">
      <w:pPr>
        <w:pStyle w:val="56"/>
        <w:ind w:firstLine="420"/>
      </w:pPr>
    </w:p>
    <w:p w14:paraId="682B23CF">
      <w:pPr>
        <w:pStyle w:val="56"/>
        <w:ind w:firstLine="420"/>
      </w:pPr>
    </w:p>
    <w:p w14:paraId="364F5528">
      <w:pPr>
        <w:pStyle w:val="56"/>
        <w:ind w:firstLine="420"/>
      </w:pPr>
    </w:p>
    <w:p w14:paraId="78015B96">
      <w:pPr>
        <w:pStyle w:val="56"/>
        <w:ind w:firstLine="420"/>
      </w:pPr>
    </w:p>
    <w:p w14:paraId="5A79C12D">
      <w:pPr>
        <w:pStyle w:val="56"/>
        <w:ind w:firstLine="420"/>
      </w:pPr>
    </w:p>
    <w:p w14:paraId="2645FCDB">
      <w:pPr>
        <w:pStyle w:val="56"/>
        <w:ind w:firstLine="420"/>
      </w:pPr>
    </w:p>
    <w:p w14:paraId="538C45DC">
      <w:pPr>
        <w:pStyle w:val="56"/>
        <w:ind w:firstLine="420"/>
      </w:pPr>
    </w:p>
    <w:p w14:paraId="52058B8C">
      <w:pPr>
        <w:pStyle w:val="56"/>
        <w:ind w:firstLine="420"/>
      </w:pPr>
    </w:p>
    <w:p w14:paraId="72FB2DF6">
      <w:pPr>
        <w:pStyle w:val="56"/>
        <w:ind w:firstLine="420"/>
      </w:pPr>
    </w:p>
    <w:p w14:paraId="4E25BA95">
      <w:pPr>
        <w:pStyle w:val="56"/>
        <w:ind w:firstLine="420"/>
      </w:pPr>
    </w:p>
    <w:p w14:paraId="0762423A">
      <w:pPr>
        <w:pStyle w:val="56"/>
        <w:ind w:firstLine="420"/>
      </w:pPr>
    </w:p>
    <w:p w14:paraId="52AE3FDC">
      <w:pPr>
        <w:pStyle w:val="56"/>
        <w:ind w:firstLine="420"/>
      </w:pPr>
    </w:p>
    <w:p w14:paraId="182CEC2E">
      <w:pPr>
        <w:pStyle w:val="56"/>
        <w:ind w:firstLine="420"/>
      </w:pPr>
    </w:p>
    <w:p w14:paraId="79BEEFED">
      <w:pPr>
        <w:pStyle w:val="56"/>
        <w:ind w:firstLine="420"/>
      </w:pPr>
    </w:p>
    <w:p w14:paraId="56108BB2">
      <w:pPr>
        <w:pStyle w:val="56"/>
        <w:ind w:firstLine="420"/>
      </w:pPr>
    </w:p>
    <w:p w14:paraId="0A45BF15">
      <w:pPr>
        <w:pStyle w:val="56"/>
        <w:ind w:firstLine="420"/>
      </w:pPr>
    </w:p>
    <w:p w14:paraId="24BA9EAF">
      <w:pPr>
        <w:pStyle w:val="56"/>
        <w:ind w:firstLine="420"/>
      </w:pPr>
    </w:p>
    <w:p w14:paraId="56FA03A4">
      <w:pPr>
        <w:pStyle w:val="56"/>
        <w:ind w:firstLine="420"/>
      </w:pPr>
    </w:p>
    <w:p w14:paraId="173BB9F6">
      <w:pPr>
        <w:pStyle w:val="56"/>
        <w:ind w:firstLine="420"/>
      </w:pPr>
    </w:p>
    <w:p w14:paraId="64491304">
      <w:pPr>
        <w:pStyle w:val="56"/>
        <w:ind w:firstLine="420"/>
      </w:pPr>
    </w:p>
    <w:p w14:paraId="0EBAE9AB">
      <w:pPr>
        <w:pStyle w:val="56"/>
        <w:ind w:firstLine="420"/>
        <w:rPr>
          <w:rFonts w:hint="eastAsia"/>
        </w:rPr>
      </w:pPr>
    </w:p>
    <w:bookmarkEnd w:id="26"/>
    <w:p w14:paraId="5FE77AC3">
      <w:pPr>
        <w:pStyle w:val="198"/>
        <w:rPr>
          <w:rFonts w:hint="eastAsia"/>
          <w:vanish w:val="0"/>
        </w:rPr>
      </w:pPr>
      <w:bookmarkStart w:id="133" w:name="BookMark5"/>
    </w:p>
    <w:p w14:paraId="1CA4762C">
      <w:pPr>
        <w:pStyle w:val="199"/>
        <w:rPr>
          <w:vanish w:val="0"/>
        </w:rPr>
      </w:pPr>
    </w:p>
    <w:p w14:paraId="486C0141">
      <w:pPr>
        <w:pStyle w:val="76"/>
        <w:spacing w:after="156"/>
      </w:pPr>
      <w:r>
        <w:br w:type="textWrapping"/>
      </w:r>
      <w:bookmarkStart w:id="134" w:name="_Toc194423330"/>
      <w:bookmarkStart w:id="135" w:name="_Toc194497621"/>
      <w:bookmarkStart w:id="136" w:name="_Toc194498390"/>
      <w:r>
        <w:rPr>
          <w:rFonts w:hint="eastAsia"/>
        </w:rPr>
        <w:t>（规范性）</w:t>
      </w:r>
      <w:r>
        <w:br w:type="textWrapping"/>
      </w:r>
      <w:r>
        <w:rPr>
          <w:rFonts w:hint="eastAsia"/>
        </w:rPr>
        <w:t>地理标志产品甘泉红小豆保护范围</w:t>
      </w:r>
      <w:bookmarkEnd w:id="134"/>
      <w:bookmarkEnd w:id="135"/>
      <w:bookmarkEnd w:id="136"/>
    </w:p>
    <w:p w14:paraId="4B1E8141">
      <w:pPr>
        <w:pStyle w:val="56"/>
        <w:ind w:firstLine="420"/>
      </w:pPr>
      <w:r>
        <w:rPr>
          <w:rFonts w:hint="eastAsia"/>
        </w:rPr>
        <w:t>地理标志产品甘泉红小豆保护范围应符合图A.1中所示的地理范围。</w:t>
      </w:r>
    </w:p>
    <w:p w14:paraId="51BA5E91">
      <w:pPr>
        <w:pStyle w:val="56"/>
        <w:ind w:firstLine="0" w:firstLineChars="0"/>
      </w:pPr>
    </w:p>
    <w:p w14:paraId="61B12B9B">
      <w:pPr>
        <w:pStyle w:val="56"/>
        <w:ind w:firstLine="420"/>
      </w:pPr>
      <w:r>
        <w:rPr>
          <w:rFonts w:hint="eastAsia"/>
        </w:rPr>
        <w:drawing>
          <wp:inline distT="0" distB="0" distL="114300" distR="114300">
            <wp:extent cx="5250815" cy="4120515"/>
            <wp:effectExtent l="0" t="0" r="6985" b="13335"/>
            <wp:docPr id="786357411" name="图片 786357411" descr="地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57411" name="图片 786357411" descr="地图"/>
                    <pic:cNvPicPr>
                      <a:picLocks noChangeAspect="1"/>
                    </pic:cNvPicPr>
                  </pic:nvPicPr>
                  <pic:blipFill>
                    <a:blip r:embed="rId16"/>
                    <a:stretch>
                      <a:fillRect/>
                    </a:stretch>
                  </pic:blipFill>
                  <pic:spPr>
                    <a:xfrm>
                      <a:off x="0" y="0"/>
                      <a:ext cx="5250815" cy="4120515"/>
                    </a:xfrm>
                    <a:prstGeom prst="rect">
                      <a:avLst/>
                    </a:prstGeom>
                  </pic:spPr>
                </pic:pic>
              </a:graphicData>
            </a:graphic>
          </wp:inline>
        </w:drawing>
      </w:r>
    </w:p>
    <w:p w14:paraId="0D668ADA">
      <w:pPr>
        <w:pStyle w:val="83"/>
        <w:spacing w:before="156" w:after="156"/>
        <w:sectPr>
          <w:pgSz w:w="11906" w:h="16838"/>
          <w:pgMar w:top="1928" w:right="1134" w:bottom="1134" w:left="1134" w:header="1418" w:footer="1134" w:gutter="284"/>
          <w:cols w:space="425" w:num="1"/>
          <w:formProt w:val="0"/>
          <w:docGrid w:type="lines" w:linePitch="312" w:charSpace="0"/>
        </w:sectPr>
      </w:pPr>
      <w:r>
        <w:rPr>
          <w:rFonts w:hint="eastAsia"/>
        </w:rPr>
        <w:t>地理标志产品甘泉红小豆保护范围</w:t>
      </w:r>
    </w:p>
    <w:p w14:paraId="46A41735">
      <w:pPr>
        <w:pStyle w:val="198"/>
        <w:rPr>
          <w:rFonts w:hint="eastAsia"/>
          <w:vanish w:val="0"/>
        </w:rPr>
      </w:pPr>
    </w:p>
    <w:p w14:paraId="7857FCB0">
      <w:pPr>
        <w:pStyle w:val="199"/>
        <w:rPr>
          <w:vanish w:val="0"/>
        </w:rPr>
      </w:pPr>
    </w:p>
    <w:p w14:paraId="5A1A1A08">
      <w:pPr>
        <w:pStyle w:val="76"/>
        <w:spacing w:after="156"/>
      </w:pPr>
      <w:r>
        <w:br w:type="textWrapping"/>
      </w:r>
      <w:bookmarkStart w:id="137" w:name="_Toc194498391"/>
      <w:bookmarkStart w:id="138" w:name="_Toc194423331"/>
      <w:bookmarkStart w:id="139" w:name="_Toc194497622"/>
      <w:r>
        <w:rPr>
          <w:rFonts w:hint="eastAsia"/>
        </w:rPr>
        <w:t>（规范性）</w:t>
      </w:r>
      <w:r>
        <w:br w:type="textWrapping"/>
      </w:r>
      <w:r>
        <w:rPr>
          <w:rFonts w:hint="eastAsia"/>
        </w:rPr>
        <w:t>豆沙含量测定方法</w:t>
      </w:r>
      <w:bookmarkEnd w:id="137"/>
      <w:bookmarkEnd w:id="138"/>
      <w:bookmarkEnd w:id="139"/>
    </w:p>
    <w:p w14:paraId="08DA69A2">
      <w:pPr>
        <w:pStyle w:val="56"/>
        <w:ind w:firstLine="420"/>
      </w:pPr>
      <w:r>
        <w:rPr>
          <w:rFonts w:hint="eastAsia"/>
        </w:rPr>
        <w:t>称取</w:t>
      </w:r>
      <w:r>
        <w:t>100 g</w:t>
      </w:r>
      <w:r>
        <w:rPr>
          <w:rFonts w:hint="eastAsia"/>
        </w:rPr>
        <w:t>红小豆（</w:t>
      </w:r>
      <w:r>
        <w:rPr>
          <w:rFonts w:hint="eastAsia"/>
          <w:i/>
          <w:iCs/>
        </w:rPr>
        <w:t>m</w:t>
      </w:r>
      <w:r>
        <w:rPr>
          <w:rFonts w:hint="eastAsia"/>
        </w:rPr>
        <w:t>）</w:t>
      </w:r>
      <w:r>
        <w:t xml:space="preserve">, </w:t>
      </w:r>
      <w:r>
        <w:rPr>
          <w:rFonts w:hint="eastAsia"/>
        </w:rPr>
        <w:t>按</w:t>
      </w:r>
      <w:r>
        <w:t>GB 5009.3</w:t>
      </w:r>
      <w:r>
        <w:rPr>
          <w:rFonts w:hint="eastAsia"/>
        </w:rPr>
        <w:t>规定方法干燥至恒量，得出红小豆水分</w:t>
      </w:r>
      <w:r>
        <w:t>(</w:t>
      </w:r>
      <w:r>
        <w:rPr>
          <w:i/>
          <w:iCs/>
        </w:rPr>
        <w:t>H₂</w:t>
      </w:r>
      <w:r>
        <w:t xml:space="preserve">) </w:t>
      </w:r>
      <w:r>
        <w:rPr>
          <w:rFonts w:hint="eastAsia"/>
        </w:rPr>
        <w:t>。加</w:t>
      </w:r>
      <w:r>
        <w:t>300 mL (20</w:t>
      </w:r>
      <w:r>
        <w:rPr>
          <w:rFonts w:hint="eastAsia"/>
        </w:rPr>
        <w:t>℃</w:t>
      </w:r>
      <w:r>
        <w:t>)</w:t>
      </w:r>
      <w:r>
        <w:rPr>
          <w:rFonts w:hint="eastAsia"/>
        </w:rPr>
        <w:t>水，浸泡</w:t>
      </w:r>
      <w:r>
        <w:t>15 h</w:t>
      </w:r>
      <w:r>
        <w:rPr>
          <w:rFonts w:hint="eastAsia"/>
        </w:rPr>
        <w:t>～</w:t>
      </w:r>
      <w:r>
        <w:t xml:space="preserve">20h, </w:t>
      </w:r>
      <w:r>
        <w:rPr>
          <w:rFonts w:hint="eastAsia"/>
        </w:rPr>
        <w:t>将充分吸水的红小豆及浸泡液放入双底锅中，再加</w:t>
      </w:r>
      <w:r>
        <w:t xml:space="preserve">150 mL </w:t>
      </w:r>
      <w:r>
        <w:rPr>
          <w:rFonts w:hint="eastAsia"/>
        </w:rPr>
        <w:t>水，煮沸腾后用小火煮</w:t>
      </w:r>
      <w:r>
        <w:t xml:space="preserve">30min, </w:t>
      </w:r>
      <w:r>
        <w:rPr>
          <w:rFonts w:hint="eastAsia"/>
        </w:rPr>
        <w:t>降温到</w:t>
      </w:r>
      <w:r>
        <w:t>50</w:t>
      </w:r>
      <w:r>
        <w:rPr>
          <w:rFonts w:hint="eastAsia"/>
        </w:rPr>
        <w:t>℃。用手工将煮好的豆粒搓碎，用</w:t>
      </w:r>
      <w:r>
        <w:t>40</w:t>
      </w:r>
      <w:r>
        <w:rPr>
          <w:rFonts w:hint="eastAsia"/>
        </w:rPr>
        <w:t>目</w:t>
      </w:r>
      <w:r>
        <w:t xml:space="preserve">(0.45 mm) </w:t>
      </w:r>
      <w:r>
        <w:rPr>
          <w:rFonts w:hint="eastAsia"/>
        </w:rPr>
        <w:t>筛网滤出豆皮，用少量清水冲洗豆皮</w:t>
      </w:r>
      <w:r>
        <w:t>4</w:t>
      </w:r>
      <w:r>
        <w:rPr>
          <w:rFonts w:hint="eastAsia"/>
        </w:rPr>
        <w:t>次～</w:t>
      </w:r>
      <w:r>
        <w:t>5</w:t>
      </w:r>
      <w:r>
        <w:rPr>
          <w:rFonts w:hint="eastAsia"/>
        </w:rPr>
        <w:t>次，收集筛下物。用</w:t>
      </w:r>
      <w:r>
        <w:t>3000 r/min</w:t>
      </w:r>
      <w:r>
        <w:rPr>
          <w:rFonts w:hint="eastAsia"/>
        </w:rPr>
        <w:t>的离心机离心</w:t>
      </w:r>
      <w:r>
        <w:t xml:space="preserve">15 min, </w:t>
      </w:r>
      <w:r>
        <w:rPr>
          <w:rFonts w:hint="eastAsia"/>
        </w:rPr>
        <w:t>倒去上面清液，将沉淀物置于</w:t>
      </w:r>
      <w:r>
        <w:t>60</w:t>
      </w:r>
      <w:r>
        <w:rPr>
          <w:rFonts w:hint="eastAsia"/>
        </w:rPr>
        <w:t>℃烘箱干燥</w:t>
      </w:r>
      <w:r>
        <w:t xml:space="preserve">16h, </w:t>
      </w:r>
      <w:r>
        <w:rPr>
          <w:rFonts w:hint="eastAsia"/>
        </w:rPr>
        <w:t>冷却至室温称量，得出豆沙质量</w:t>
      </w:r>
      <w:r>
        <w:t>(</w:t>
      </w:r>
      <w:r>
        <w:rPr>
          <w:i/>
          <w:iCs/>
        </w:rPr>
        <w:t>m₁</w:t>
      </w:r>
      <w:r>
        <w:t xml:space="preserve">) </w:t>
      </w:r>
      <w:r>
        <w:rPr>
          <w:rFonts w:hint="eastAsia"/>
        </w:rPr>
        <w:t>。按</w:t>
      </w:r>
      <w:r>
        <w:t>GB 5009.3</w:t>
      </w:r>
      <w:r>
        <w:rPr>
          <w:rFonts w:hint="eastAsia"/>
        </w:rPr>
        <w:t>规定方法干燥至恒量，得出豆沙水分</w:t>
      </w:r>
      <w:r>
        <w:t>(</w:t>
      </w:r>
      <w:r>
        <w:rPr>
          <w:i/>
          <w:iCs/>
        </w:rPr>
        <w:t>H₁</w:t>
      </w:r>
      <w:r>
        <w:t>)</w:t>
      </w:r>
      <w:r>
        <w:rPr>
          <w:rFonts w:hint="eastAsia"/>
        </w:rPr>
        <w:t>。</w:t>
      </w:r>
    </w:p>
    <w:p w14:paraId="3E1325B2">
      <w:pPr>
        <w:pStyle w:val="56"/>
        <w:ind w:firstLine="420"/>
      </w:pPr>
      <w:r>
        <w:rPr>
          <w:rFonts w:hint="eastAsia"/>
        </w:rPr>
        <w:t>豆沙含量(</w:t>
      </w:r>
      <w:r>
        <w:rPr>
          <w:rFonts w:hint="eastAsia"/>
          <w:i/>
          <w:iCs/>
        </w:rPr>
        <w:t>w</w:t>
      </w:r>
      <w:r>
        <w:rPr>
          <w:rFonts w:hint="eastAsia"/>
        </w:rPr>
        <w:t>), 数值用%表示，按式B.1计算：</w:t>
      </w:r>
    </w:p>
    <w:p w14:paraId="7FC045AF">
      <w:pPr>
        <w:pStyle w:val="113"/>
        <w:rPr>
          <w:rFonts w:hint="eastAsia"/>
        </w:rPr>
      </w:pPr>
      <w:r>
        <w:rPr>
          <w:rFonts w:hint="eastAsia"/>
        </w:rPr>
        <w:tab/>
      </w:r>
      <m:oMath>
        <m:r>
          <m:rPr/>
          <w:rPr>
            <w:rFonts w:ascii="Cambria Math" w:hAnsi="Cambria Math"/>
          </w:rPr>
          <m:t>ω=</m:t>
        </m:r>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×(100−</m:t>
            </m:r>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ctrlPr>
              <w:rPr>
                <w:rFonts w:ascii="Cambria Math" w:hAnsi="Cambria Math"/>
                <w:i/>
              </w:rPr>
            </m:ctrlPr>
          </m:num>
          <m:den>
            <m:r>
              <m:rPr/>
              <w:rPr>
                <w:rFonts w:ascii="Cambria Math" w:hAnsi="Cambria Math"/>
              </w:rPr>
              <m:t>m×(100−</m:t>
            </m:r>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ctrlPr>
              <w:rPr>
                <w:rFonts w:ascii="Cambria Math" w:hAnsi="Cambria Math"/>
                <w:i/>
              </w:rPr>
            </m:ctrlPr>
          </m:den>
        </m:f>
        <m:r>
          <m:rPr/>
          <w:rPr>
            <w:rFonts w:ascii="Cambria Math" w:hAnsi="Cambria Math"/>
          </w:rPr>
          <m:t>×100</m:t>
        </m:r>
      </m:oMath>
      <w:r>
        <w:rPr>
          <w:rFonts w:hint="eastAsia" w:ascii="微软雅黑" w:hAnsi="微软雅黑" w:eastAsia="微软雅黑"/>
        </w:rPr>
        <w:tab/>
      </w:r>
      <w:r>
        <w:t>(B.</w:t>
      </w:r>
      <w:r>
        <w:fldChar w:fldCharType="begin"/>
      </w:r>
      <w:r>
        <w:instrText xml:space="preserve"> seq fulu_equation_133879744288274694 </w:instrText>
      </w:r>
      <w:r>
        <w:fldChar w:fldCharType="separate"/>
      </w:r>
      <w:r>
        <w:rPr>
          <w:rFonts w:hint="eastAsia"/>
        </w:rPr>
        <w:t>1</w:t>
      </w:r>
      <w:r>
        <w:rPr>
          <w:rFonts w:hint="eastAsia"/>
        </w:rPr>
        <w:fldChar w:fldCharType="end"/>
      </w:r>
      <w:r>
        <w:t>)</w:t>
      </w:r>
    </w:p>
    <w:p w14:paraId="03C82B97">
      <w:pPr>
        <w:pStyle w:val="55"/>
        <w:ind w:firstLine="420"/>
      </w:pPr>
      <w:r>
        <w:rPr>
          <w:rFonts w:hint="eastAsia"/>
        </w:rPr>
        <w:t>式中：</w:t>
      </w:r>
    </w:p>
    <w:p w14:paraId="579919A0">
      <w:pPr>
        <w:pStyle w:val="56"/>
        <w:ind w:firstLine="420"/>
      </w:pPr>
      <w:r>
        <w:rPr>
          <w:i/>
          <w:iCs/>
        </w:rPr>
        <w:t>m₁</w:t>
      </w:r>
      <w:r>
        <w:t xml:space="preserve">—— </w:t>
      </w:r>
      <w:r>
        <w:rPr>
          <w:rFonts w:hint="eastAsia"/>
        </w:rPr>
        <w:t>豆沙质量，单位为克</w:t>
      </w:r>
      <w:r>
        <w:t>(g)</w:t>
      </w:r>
      <w:r>
        <w:rPr>
          <w:rFonts w:hint="eastAsia"/>
        </w:rPr>
        <w:t>；</w:t>
      </w:r>
    </w:p>
    <w:p w14:paraId="2778F062">
      <w:pPr>
        <w:pStyle w:val="56"/>
        <w:ind w:firstLine="420"/>
      </w:pPr>
      <w:r>
        <w:rPr>
          <w:rFonts w:hint="eastAsia"/>
          <w:i/>
          <w:iCs/>
        </w:rPr>
        <w:t>m</w:t>
      </w:r>
      <w:r>
        <w:t>——</w:t>
      </w:r>
      <w:r>
        <w:rPr>
          <w:rFonts w:hint="eastAsia"/>
        </w:rPr>
        <w:t>红小豆质量，单位为克(g)；</w:t>
      </w:r>
    </w:p>
    <w:p w14:paraId="65AAB099">
      <w:pPr>
        <w:pStyle w:val="56"/>
        <w:ind w:firstLine="420"/>
      </w:pPr>
      <w:r>
        <w:rPr>
          <w:i/>
          <w:iCs/>
        </w:rPr>
        <w:t>H₁</w:t>
      </w:r>
      <w:r>
        <w:t xml:space="preserve">—— </w:t>
      </w:r>
      <w:r>
        <w:rPr>
          <w:rFonts w:hint="eastAsia"/>
        </w:rPr>
        <w:t>豆沙水分，</w:t>
      </w:r>
      <w:r>
        <w:t>%</w:t>
      </w:r>
      <w:r>
        <w:rPr>
          <w:rFonts w:hint="eastAsia"/>
        </w:rPr>
        <w:t>；</w:t>
      </w:r>
    </w:p>
    <w:p w14:paraId="3B55349E">
      <w:pPr>
        <w:pStyle w:val="56"/>
        <w:ind w:firstLine="420"/>
      </w:pPr>
      <w:r>
        <w:rPr>
          <w:i/>
          <w:iCs/>
        </w:rPr>
        <w:t>H₂</w:t>
      </w:r>
      <w:r>
        <w:t xml:space="preserve">—— </w:t>
      </w:r>
      <w:r>
        <w:rPr>
          <w:rFonts w:hint="eastAsia"/>
        </w:rPr>
        <w:t>红小豆水分，</w:t>
      </w:r>
      <w:r>
        <w:t>%</w:t>
      </w:r>
      <w:r>
        <w:rPr>
          <w:rFonts w:hint="eastAsia"/>
        </w:rPr>
        <w:t>。</w:t>
      </w:r>
    </w:p>
    <w:bookmarkEnd w:id="133"/>
    <w:p w14:paraId="42C4F092">
      <w:pPr>
        <w:pStyle w:val="56"/>
        <w:ind w:firstLine="420"/>
        <w:sectPr>
          <w:pgSz w:w="11906" w:h="16838"/>
          <w:pgMar w:top="1928" w:right="1134" w:bottom="1134" w:left="1134" w:header="1418" w:footer="1134" w:gutter="284"/>
          <w:cols w:space="425" w:num="1"/>
          <w:formProt w:val="0"/>
          <w:docGrid w:type="lines" w:linePitch="312" w:charSpace="0"/>
        </w:sectPr>
      </w:pPr>
      <w:bookmarkStart w:id="140" w:name="BookMark6"/>
    </w:p>
    <w:p w14:paraId="07CCDBB8">
      <w:pPr>
        <w:pStyle w:val="63"/>
        <w:spacing w:after="156"/>
      </w:pPr>
      <w:bookmarkStart w:id="141" w:name="_Toc194423332"/>
      <w:bookmarkStart w:id="142" w:name="_Toc194497623"/>
      <w:bookmarkStart w:id="143" w:name="_Toc194498392"/>
      <w:r>
        <w:rPr>
          <w:rFonts w:hint="eastAsia"/>
          <w:spacing w:val="105"/>
        </w:rPr>
        <w:t>参考文</w:t>
      </w:r>
      <w:r>
        <w:rPr>
          <w:rFonts w:hint="eastAsia"/>
        </w:rPr>
        <w:t>献</w:t>
      </w:r>
      <w:bookmarkEnd w:id="141"/>
      <w:bookmarkEnd w:id="142"/>
      <w:bookmarkEnd w:id="143"/>
    </w:p>
    <w:p w14:paraId="1181C399">
      <w:pPr>
        <w:pStyle w:val="56"/>
        <w:ind w:firstLine="420"/>
      </w:pPr>
      <w:r>
        <w:rPr>
          <w:rFonts w:hint="eastAsia"/>
        </w:rPr>
        <w:t>[1] 地理标志产品保护办法（国家知识产权局令第80号）</w:t>
      </w:r>
    </w:p>
    <w:p w14:paraId="3A397AFB">
      <w:pPr>
        <w:pStyle w:val="56"/>
        <w:ind w:firstLine="420"/>
      </w:pPr>
      <w:r>
        <w:rPr>
          <w:rFonts w:hint="eastAsia"/>
        </w:rPr>
        <w:t>[2] 地理标志专用标志使用管理办法（试行）（国家知识产权局公告第354号）</w:t>
      </w:r>
    </w:p>
    <w:p w14:paraId="4677876F">
      <w:pPr>
        <w:pStyle w:val="56"/>
        <w:ind w:firstLine="420"/>
      </w:pPr>
      <w:r>
        <w:rPr>
          <w:rFonts w:hint="eastAsia"/>
        </w:rPr>
        <w:t>[3] 定量包装商品计量监督管理办法（国家市场监督管理总局令第70号）</w:t>
      </w:r>
      <w:bookmarkEnd w:id="140"/>
    </w:p>
    <w:p w14:paraId="47B2AF7F">
      <w:pPr>
        <w:pStyle w:val="56"/>
        <w:ind w:firstLine="0" w:firstLineChars="0"/>
        <w:jc w:val="center"/>
      </w:pPr>
      <w:bookmarkStart w:id="144" w:name="BookMark8"/>
      <w:r>
        <w:rPr>
          <w:rFonts w:hint="eastAsia"/>
        </w:rPr>
        <w:drawing>
          <wp:inline distT="0" distB="0" distL="0" distR="0">
            <wp:extent cx="1485900" cy="317500"/>
            <wp:effectExtent l="0" t="0" r="0" b="6350"/>
            <wp:docPr id="764885072" name="图片 1"/>
            <wp:cNvGraphicFramePr/>
            <a:graphic xmlns:a="http://schemas.openxmlformats.org/drawingml/2006/main">
              <a:graphicData uri="http://schemas.openxmlformats.org/drawingml/2006/picture">
                <pic:pic xmlns:pic="http://schemas.openxmlformats.org/drawingml/2006/picture">
                  <pic:nvPicPr>
                    <pic:cNvPr id="764885072"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Gulim">
    <w:panose1 w:val="020B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9BDB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C4E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3FCF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ED28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F16E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61D8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EA16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E66F8">
    <w:pPr>
      <w:pStyle w:val="61"/>
      <w:rPr>
        <w:rFonts w:hint="eastAsia"/>
      </w:rPr>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A1BC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6f1JpeO7UjEjWbUGhzNDwVTQrZZZTMjTWN86YhdMZzW+vxUHteD9SWpj82E8D5RqglAlZhbLUBL6zKiItKFeTA==" w:salt="aDruMCsZ7QuQAkqSkvnrn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95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5F0"/>
    <w:rsid w:val="00073C8C"/>
    <w:rsid w:val="00077B64"/>
    <w:rsid w:val="00080A1C"/>
    <w:rsid w:val="00082317"/>
    <w:rsid w:val="00083D2C"/>
    <w:rsid w:val="00086AA1"/>
    <w:rsid w:val="00087A77"/>
    <w:rsid w:val="00087DB1"/>
    <w:rsid w:val="00090CA6"/>
    <w:rsid w:val="00092B8A"/>
    <w:rsid w:val="00092FB0"/>
    <w:rsid w:val="000934C5"/>
    <w:rsid w:val="00093D25"/>
    <w:rsid w:val="00093DAB"/>
    <w:rsid w:val="00094D73"/>
    <w:rsid w:val="00096D63"/>
    <w:rsid w:val="000A0B60"/>
    <w:rsid w:val="000A0EB8"/>
    <w:rsid w:val="000A19FC"/>
    <w:rsid w:val="000A206D"/>
    <w:rsid w:val="000A296B"/>
    <w:rsid w:val="000A328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80E"/>
    <w:rsid w:val="000F4AEA"/>
    <w:rsid w:val="000F633F"/>
    <w:rsid w:val="000F67E9"/>
    <w:rsid w:val="00104926"/>
    <w:rsid w:val="0010511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58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DCE"/>
    <w:rsid w:val="0020527B"/>
    <w:rsid w:val="00205F2C"/>
    <w:rsid w:val="00210B15"/>
    <w:rsid w:val="002142EA"/>
    <w:rsid w:val="002204BB"/>
    <w:rsid w:val="00221B79"/>
    <w:rsid w:val="00221C6B"/>
    <w:rsid w:val="002253A1"/>
    <w:rsid w:val="00225CF8"/>
    <w:rsid w:val="0022794E"/>
    <w:rsid w:val="00233D64"/>
    <w:rsid w:val="0023482A"/>
    <w:rsid w:val="00235662"/>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2F3"/>
    <w:rsid w:val="002B7332"/>
    <w:rsid w:val="002B7F51"/>
    <w:rsid w:val="002C09E7"/>
    <w:rsid w:val="002C0A5A"/>
    <w:rsid w:val="002C1E06"/>
    <w:rsid w:val="002C1E1C"/>
    <w:rsid w:val="002C3F07"/>
    <w:rsid w:val="002C5278"/>
    <w:rsid w:val="002C644C"/>
    <w:rsid w:val="002C7EBB"/>
    <w:rsid w:val="002D06C1"/>
    <w:rsid w:val="002D1BB6"/>
    <w:rsid w:val="002D42B5"/>
    <w:rsid w:val="002D4F1A"/>
    <w:rsid w:val="002D6EC6"/>
    <w:rsid w:val="002D79AC"/>
    <w:rsid w:val="002E039D"/>
    <w:rsid w:val="002E4D5A"/>
    <w:rsid w:val="002E6326"/>
    <w:rsid w:val="002E777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0B9"/>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8D5"/>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A73"/>
    <w:rsid w:val="003F0841"/>
    <w:rsid w:val="003F23D3"/>
    <w:rsid w:val="003F2904"/>
    <w:rsid w:val="003F3F08"/>
    <w:rsid w:val="003F49F1"/>
    <w:rsid w:val="003F6272"/>
    <w:rsid w:val="00400E72"/>
    <w:rsid w:val="00401400"/>
    <w:rsid w:val="00404869"/>
    <w:rsid w:val="00405884"/>
    <w:rsid w:val="00407D39"/>
    <w:rsid w:val="0041477A"/>
    <w:rsid w:val="004167A3"/>
    <w:rsid w:val="00432DAA"/>
    <w:rsid w:val="00434305"/>
    <w:rsid w:val="00434BF4"/>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713"/>
    <w:rsid w:val="004D7C42"/>
    <w:rsid w:val="004E0465"/>
    <w:rsid w:val="004E127B"/>
    <w:rsid w:val="004E1C0A"/>
    <w:rsid w:val="004E2B06"/>
    <w:rsid w:val="004E30C5"/>
    <w:rsid w:val="004E4AA5"/>
    <w:rsid w:val="004E4AEE"/>
    <w:rsid w:val="004E59E3"/>
    <w:rsid w:val="004E67C0"/>
    <w:rsid w:val="004F31E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E8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0B8"/>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944"/>
    <w:rsid w:val="005E6812"/>
    <w:rsid w:val="005E7881"/>
    <w:rsid w:val="005E78E0"/>
    <w:rsid w:val="005F0D9C"/>
    <w:rsid w:val="005F284E"/>
    <w:rsid w:val="005F4712"/>
    <w:rsid w:val="006015CE"/>
    <w:rsid w:val="006044A6"/>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706"/>
    <w:rsid w:val="006640E5"/>
    <w:rsid w:val="006646F1"/>
    <w:rsid w:val="00664929"/>
    <w:rsid w:val="00664F62"/>
    <w:rsid w:val="006655E1"/>
    <w:rsid w:val="00667D96"/>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1D9E"/>
    <w:rsid w:val="006D3E96"/>
    <w:rsid w:val="006D4515"/>
    <w:rsid w:val="006D4BB1"/>
    <w:rsid w:val="006D6593"/>
    <w:rsid w:val="006E23EA"/>
    <w:rsid w:val="006F03A8"/>
    <w:rsid w:val="006F2ACA"/>
    <w:rsid w:val="006F2ADC"/>
    <w:rsid w:val="006F2BFE"/>
    <w:rsid w:val="006F31E9"/>
    <w:rsid w:val="006F6284"/>
    <w:rsid w:val="007002C5"/>
    <w:rsid w:val="007038E3"/>
    <w:rsid w:val="00704387"/>
    <w:rsid w:val="00705CFB"/>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36C"/>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9A"/>
    <w:rsid w:val="00804383"/>
    <w:rsid w:val="00804BB7"/>
    <w:rsid w:val="00804D41"/>
    <w:rsid w:val="00810257"/>
    <w:rsid w:val="008104F5"/>
    <w:rsid w:val="00811072"/>
    <w:rsid w:val="00811369"/>
    <w:rsid w:val="00813E0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4CE2"/>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E4A"/>
    <w:rsid w:val="009429D5"/>
    <w:rsid w:val="00942BF1"/>
    <w:rsid w:val="00945180"/>
    <w:rsid w:val="00945428"/>
    <w:rsid w:val="0094607B"/>
    <w:rsid w:val="00953604"/>
    <w:rsid w:val="0095496B"/>
    <w:rsid w:val="00957A85"/>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956"/>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B9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C4D"/>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BB8"/>
    <w:rsid w:val="00AB41D5"/>
    <w:rsid w:val="00AB6309"/>
    <w:rsid w:val="00AB6C5F"/>
    <w:rsid w:val="00AB7129"/>
    <w:rsid w:val="00AC27A6"/>
    <w:rsid w:val="00AC30F7"/>
    <w:rsid w:val="00AC3A5A"/>
    <w:rsid w:val="00AC4D95"/>
    <w:rsid w:val="00AC5D79"/>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E9B"/>
    <w:rsid w:val="00B62B58"/>
    <w:rsid w:val="00B65149"/>
    <w:rsid w:val="00B66567"/>
    <w:rsid w:val="00B66F52"/>
    <w:rsid w:val="00B66FE5"/>
    <w:rsid w:val="00B72880"/>
    <w:rsid w:val="00B758BF"/>
    <w:rsid w:val="00B77572"/>
    <w:rsid w:val="00B77EC8"/>
    <w:rsid w:val="00B827A6"/>
    <w:rsid w:val="00B830B0"/>
    <w:rsid w:val="00B831CE"/>
    <w:rsid w:val="00B86677"/>
    <w:rsid w:val="00B87131"/>
    <w:rsid w:val="00B921FC"/>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FFC"/>
    <w:rsid w:val="00BE4437"/>
    <w:rsid w:val="00BE5B52"/>
    <w:rsid w:val="00BE7B8D"/>
    <w:rsid w:val="00BF0993"/>
    <w:rsid w:val="00BF10A9"/>
    <w:rsid w:val="00BF1703"/>
    <w:rsid w:val="00BF231C"/>
    <w:rsid w:val="00BF51E5"/>
    <w:rsid w:val="00BF74A6"/>
    <w:rsid w:val="00C013AD"/>
    <w:rsid w:val="00C01EE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0C8"/>
    <w:rsid w:val="00C71372"/>
    <w:rsid w:val="00C72410"/>
    <w:rsid w:val="00C7287F"/>
    <w:rsid w:val="00C80982"/>
    <w:rsid w:val="00C80CB8"/>
    <w:rsid w:val="00C819F8"/>
    <w:rsid w:val="00C8248C"/>
    <w:rsid w:val="00C83FFE"/>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0BDC"/>
    <w:rsid w:val="00D0321C"/>
    <w:rsid w:val="00D035EC"/>
    <w:rsid w:val="00D06AB1"/>
    <w:rsid w:val="00D072ED"/>
    <w:rsid w:val="00D07A16"/>
    <w:rsid w:val="00D1067E"/>
    <w:rsid w:val="00D10F50"/>
    <w:rsid w:val="00D11272"/>
    <w:rsid w:val="00D126F5"/>
    <w:rsid w:val="00D1489E"/>
    <w:rsid w:val="00D169ED"/>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5A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7BB"/>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0B2"/>
    <w:rsid w:val="00DE6E81"/>
    <w:rsid w:val="00DE703F"/>
    <w:rsid w:val="00DE7595"/>
    <w:rsid w:val="00DF17D3"/>
    <w:rsid w:val="00DF1961"/>
    <w:rsid w:val="00DF44DE"/>
    <w:rsid w:val="00DF5F11"/>
    <w:rsid w:val="00E01138"/>
    <w:rsid w:val="00E02DFB"/>
    <w:rsid w:val="00E030F9"/>
    <w:rsid w:val="00E0311A"/>
    <w:rsid w:val="00E03138"/>
    <w:rsid w:val="00E0428D"/>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67D"/>
    <w:rsid w:val="00EA58D1"/>
    <w:rsid w:val="00EA61BC"/>
    <w:rsid w:val="00EA681A"/>
    <w:rsid w:val="00EA735B"/>
    <w:rsid w:val="00EB17DE"/>
    <w:rsid w:val="00EB1E69"/>
    <w:rsid w:val="00EB2086"/>
    <w:rsid w:val="00EB5EDF"/>
    <w:rsid w:val="00EB60FE"/>
    <w:rsid w:val="00EB74DB"/>
    <w:rsid w:val="00EC338B"/>
    <w:rsid w:val="00EC5359"/>
    <w:rsid w:val="00EC562A"/>
    <w:rsid w:val="00ED067A"/>
    <w:rsid w:val="00ED2B50"/>
    <w:rsid w:val="00ED7766"/>
    <w:rsid w:val="00EE0350"/>
    <w:rsid w:val="00EE0719"/>
    <w:rsid w:val="00EE0E80"/>
    <w:rsid w:val="00EE54A6"/>
    <w:rsid w:val="00EE613F"/>
    <w:rsid w:val="00EE7295"/>
    <w:rsid w:val="00EE7869"/>
    <w:rsid w:val="00EF054A"/>
    <w:rsid w:val="00EF3235"/>
    <w:rsid w:val="00EF7E72"/>
    <w:rsid w:val="00F06D37"/>
    <w:rsid w:val="00F07B9D"/>
    <w:rsid w:val="00F07EA5"/>
    <w:rsid w:val="00F11586"/>
    <w:rsid w:val="00F1183B"/>
    <w:rsid w:val="00F11C9F"/>
    <w:rsid w:val="00F12263"/>
    <w:rsid w:val="00F1409D"/>
    <w:rsid w:val="00F14214"/>
    <w:rsid w:val="00F157A9"/>
    <w:rsid w:val="00F25BB6"/>
    <w:rsid w:val="00F26B7E"/>
    <w:rsid w:val="00F27A3B"/>
    <w:rsid w:val="00F30F4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D38"/>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3D1"/>
    <w:rsid w:val="00FE3901"/>
    <w:rsid w:val="00FE39D3"/>
    <w:rsid w:val="00FE4BCE"/>
    <w:rsid w:val="00FE54AE"/>
    <w:rsid w:val="00FE576A"/>
    <w:rsid w:val="00FE7E79"/>
    <w:rsid w:val="00FF3E7D"/>
    <w:rsid w:val="00FF5B99"/>
    <w:rsid w:val="00FF730C"/>
    <w:rsid w:val="00FF73F4"/>
    <w:rsid w:val="00FF7CE4"/>
    <w:rsid w:val="00FF7E39"/>
    <w:rsid w:val="0D1B1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09E2333B80540A9A9DCE4E99033C9B5"/>
        <w:style w:val=""/>
        <w:category>
          <w:name w:val="常规"/>
          <w:gallery w:val="placeholder"/>
        </w:category>
        <w:types>
          <w:type w:val="bbPlcHdr"/>
        </w:types>
        <w:behaviors>
          <w:behavior w:val="content"/>
        </w:behaviors>
        <w:description w:val=""/>
        <w:guid w:val="{CC5F5818-3E84-4175-85DF-28DF529204A5}"/>
      </w:docPartPr>
      <w:docPartBody>
        <w:p w14:paraId="74C33EAD">
          <w:pPr>
            <w:pStyle w:val="5"/>
            <w:rPr>
              <w:rFonts w:hint="eastAsia"/>
            </w:rPr>
          </w:pPr>
          <w:r>
            <w:rPr>
              <w:rStyle w:val="4"/>
              <w:rFonts w:hint="eastAsia"/>
            </w:rPr>
            <w:t>单击或点击此处输入文字。</w:t>
          </w:r>
        </w:p>
      </w:docPartBody>
    </w:docPart>
    <w:docPart>
      <w:docPartPr>
        <w:name w:val="AC17A27D09B24D0C929B5BC966E7A203"/>
        <w:style w:val=""/>
        <w:category>
          <w:name w:val="常规"/>
          <w:gallery w:val="placeholder"/>
        </w:category>
        <w:types>
          <w:type w:val="bbPlcHdr"/>
        </w:types>
        <w:behaviors>
          <w:behavior w:val="content"/>
        </w:behaviors>
        <w:description w:val=""/>
        <w:guid w:val="{D2C0AE50-ECAF-478C-B30B-1CFF865F7930}"/>
      </w:docPartPr>
      <w:docPartBody>
        <w:p w14:paraId="73590303">
          <w:pPr>
            <w:pStyle w:val="6"/>
            <w:rPr>
              <w:rFonts w:hint="eastAsia"/>
            </w:rPr>
          </w:pPr>
          <w:r>
            <w:rPr>
              <w:rStyle w:val="4"/>
              <w:rFonts w:hint="eastAsia"/>
            </w:rPr>
            <w:t>选择一项。</w:t>
          </w:r>
        </w:p>
      </w:docPartBody>
    </w:docPart>
    <w:docPart>
      <w:docPartPr>
        <w:name w:val="827E2E7B82694DB5ACA7E881C11B5650"/>
        <w:style w:val=""/>
        <w:category>
          <w:name w:val="常规"/>
          <w:gallery w:val="placeholder"/>
        </w:category>
        <w:types>
          <w:type w:val="bbPlcHdr"/>
        </w:types>
        <w:behaviors>
          <w:behavior w:val="content"/>
        </w:behaviors>
        <w:description w:val=""/>
        <w:guid w:val="{E5D3226A-94DF-4382-9945-AD5F28C3FFA7}"/>
      </w:docPartPr>
      <w:docPartBody>
        <w:p w14:paraId="6BF9EADF">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29"/>
    <w:rsid w:val="0018158F"/>
    <w:rsid w:val="00201629"/>
    <w:rsid w:val="003A6D52"/>
    <w:rsid w:val="003E6A73"/>
    <w:rsid w:val="00450A6D"/>
    <w:rsid w:val="004F31EA"/>
    <w:rsid w:val="006B33DE"/>
    <w:rsid w:val="00DB71DD"/>
    <w:rsid w:val="00DE56CD"/>
    <w:rsid w:val="00E65EB8"/>
    <w:rsid w:val="00EA3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09E2333B80540A9A9DCE4E99033C9B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C17A27D09B24D0C929B5BC966E7A203"/>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27E2E7B82694DB5ACA7E881C11B565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3542</Words>
  <Characters>4260</Characters>
  <Lines>51</Lines>
  <Paragraphs>14</Paragraphs>
  <TotalTime>0</TotalTime>
  <ScaleCrop>false</ScaleCrop>
  <LinksUpToDate>false</LinksUpToDate>
  <CharactersWithSpaces>4515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2025-04-01T07:17:00Z</dcterms:created>
  <dc:creator>Lenovo</dc:creator>
  <dc:description>&lt;config cover="true" show_menu="true" version="1.0.0" doctype="SDKXY"&gt;_x000d_
&lt;/config&gt;</dc:description>
  <cp:lastModifiedBy>行风1373333009</cp:lastModifiedBy>
  <cp:lastPrinted>2020-08-30T10:00:00Z</cp:lastPrinted>
  <dcterms:modified xsi:type="dcterms:W3CDTF">2025-04-02T07:31:29Z</dcterms:modified>
  <dc:title>地方标准</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eyJoZGlkIjoiMTgzZmQyMWNlZDE5NmI4MGY5ODIyMGQwMTJhNjAxM2MiLCJ1c2VySWQiOiIzMjA3OTM4In0=</vt:lpwstr>
  </property>
  <property fmtid="{D5CDD505-2E9C-101B-9397-08002B2CF9AE}" pid="15" name="KSOProductBuildVer">
    <vt:lpwstr>2052-12.1.0.20305</vt:lpwstr>
  </property>
  <property fmtid="{D5CDD505-2E9C-101B-9397-08002B2CF9AE}" pid="16" name="ICV">
    <vt:lpwstr>C0C0C02608734B6BB56CE96F0960B7EE_12</vt:lpwstr>
  </property>
</Properties>
</file>